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 THE STAFF PEULAH                                       by Sam and Gabi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5:00: gather up in moadon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5:05: FORM CIRCLE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5:05- 5:15: The purpose of this activity is to introduce the counselors in a fun way! each counselor will step into the middle of the circle and say their name and one or two facts about themselves. Then, they will teach the circle a brief dance move to do to a song which they have chosen prior to the peulah. the song will play for about 30 seconds while people dance.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PEOPLE SIT DOWN IN THE CIRCLE.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Bingo Game: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 up a board with different facts (favorite color, likes to play piano, etc.). Groups of 3-4 campers with 1 counselor go around the room and find other campers that those facts apply to. camper signs name on the correct square. Try to fill up board with signatures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 GROUPS. (2 minutes)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 which group goes to other group in advance. One board/group - counselor in charge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moves around getting signatures of people who correspond to each question fact thing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is to get as many signatures a possible on your group’s board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15-20 min, winning group has most signatures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GROUPS FOR  BINGO GAME: two groups of 6 camper, two groups of 7 campers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GABI WILL FACILITATE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Matt and Harry’s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Ilyse Ross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Helena Schreibman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Nicole Banner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Ari Gordon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Jesse Corey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Jake Geshkowitz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 Goldman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Sam and Sarah’s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Jessica Reiter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Maya Winn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Ariel Antar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Bryce Lavalla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Ethan Franzen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 Katz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Joseph Usher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Max and Ophir’s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Emma Farman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Molly Jacobs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 Barer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Uriel Levitt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Frisch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Julian Kintz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Adina and Elisheva’s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Sharon Nerenberg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Ally Goldberg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 Daskal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Jordan Schwartz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Ben Slane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Jared Pascarelli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SKITS: 10-15 minutes. short skits narrated by counselors, acted out by campers, meant to describe counselors roles in the edah.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SKIT 1: Wake up time. ask for camper volunteers to be a counselor, and two campers.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Narrator: Its the morning! It is time for Counselor __________ wake up their sleeping campers.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PAUSE (allow for them to act it out)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Narrator: Counselor ___________ helps their campers put on clothes… ...brush their teeth… wash their faces… ...and put on shoes… and go to tefillot!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SKIT 2: Tefilot. ask for three new camper volunteers: one counselor, two campers.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Narrator: Its time for tefillot! Counselor __________ is handing out siddurim to their campers… helping people put on tefillin… and everyone is praying!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SKIT 3: Breakfast. ask for three new camper volunteers: one counselor, two campers.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Narrator: ITs time for breakfast! Counselor ___________ passes their campers dishes of food… everyone eats…. and when breakfast is over, everyone helps pass up the table!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SKIT 4: Agam. three new camper volunteers: two campers one counselor (duh).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Narrator: Its time for swim! Counselor ___________ and their campers jump in the water together…. …. and practice their front stroke… and their backstroke… breast stroke… and now its time to get out!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