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19050</wp:posOffset>
                </wp:positionH>
                <wp:positionV relativeFrom="paragraph">
                  <wp:posOffset>2428875</wp:posOffset>
                </wp:positionV>
                <wp:extent cx="1495425" cy="4301546"/>
                <wp:effectExtent b="0" l="0" r="0" t="0"/>
                <wp:wrapTopAndBottom distB="114300" distT="114300"/>
                <wp:docPr id="1" name=""/>
                <a:graphic>
                  <a:graphicData uri="http://schemas.microsoft.com/office/word/2010/wordprocessingShape">
                    <wps:wsp>
                      <wps:cNvSpPr txBox="1"/>
                      <wps:cNvPr id="2" name="Shape 2"/>
                      <wps:spPr>
                        <a:xfrm>
                          <a:off x="2867025" y="904875"/>
                          <a:ext cx="1600200" cy="44007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Adonai supports all who fall </w:t>
                            </w:r>
                            <w:r w:rsidDel="00000000" w:rsidR="00000000" w:rsidRPr="00000000">
                              <w:rPr>
                                <w:rFonts w:ascii="Arial" w:cs="Arial" w:eastAsia="Arial" w:hAnsi="Arial"/>
                                <w:b w:val="0"/>
                                <w:i w:val="0"/>
                                <w:smallCaps w:val="0"/>
                                <w:strike w:val="0"/>
                                <w:color w:val="000000"/>
                                <w:sz w:val="16"/>
                                <w:vertAlign w:val="baseline"/>
                              </w:rPr>
                              <w:t xml:space="preserve">- We have a tradition in the name of Rabbi Mordecai Yosef Liener of Izbica commenting on the meaning of “supporting those who fall.” He teaches that not only does God support those who fall (</w:t>
                            </w:r>
                            <w:r w:rsidDel="00000000" w:rsidR="00000000" w:rsidRPr="00000000">
                              <w:rPr>
                                <w:rFonts w:ascii="Arial" w:cs="Arial" w:eastAsia="Arial" w:hAnsi="Arial"/>
                                <w:b w:val="0"/>
                                <w:i w:val="1"/>
                                <w:smallCaps w:val="0"/>
                                <w:strike w:val="0"/>
                                <w:color w:val="000000"/>
                                <w:sz w:val="16"/>
                                <w:vertAlign w:val="baseline"/>
                              </w:rPr>
                              <w:t xml:space="preserve">somekh noflim</w:t>
                            </w:r>
                            <w:r w:rsidDel="00000000" w:rsidR="00000000" w:rsidRPr="00000000">
                              <w:rPr>
                                <w:rFonts w:ascii="Arial" w:cs="Arial" w:eastAsia="Arial" w:hAnsi="Arial"/>
                                <w:b w:val="0"/>
                                <w:i w:val="0"/>
                                <w:smallCaps w:val="0"/>
                                <w:strike w:val="0"/>
                                <w:color w:val="000000"/>
                                <w:sz w:val="16"/>
                                <w:vertAlign w:val="baseline"/>
                              </w:rPr>
                              <w:t xml:space="preserve">), but so myust lovers also. Izbica notes that according to jewish law, all you need to get married is a coin. But then why does everyone use a wedding ring instead? This may be explained by considering the shape of a ring. It is round, just like the Hebrew letter </w:t>
                            </w:r>
                            <w:r w:rsidDel="00000000" w:rsidR="00000000" w:rsidRPr="00000000">
                              <w:rPr>
                                <w:rFonts w:ascii="Arial" w:cs="Arial" w:eastAsia="Arial" w:hAnsi="Arial"/>
                                <w:b w:val="0"/>
                                <w:i w:val="1"/>
                                <w:smallCaps w:val="0"/>
                                <w:strike w:val="0"/>
                                <w:color w:val="000000"/>
                                <w:sz w:val="16"/>
                                <w:vertAlign w:val="baseline"/>
                              </w:rPr>
                              <w:t xml:space="preserve">samekh</w:t>
                            </w:r>
                            <w:r w:rsidDel="00000000" w:rsidR="00000000" w:rsidRPr="00000000">
                              <w:rPr>
                                <w:rFonts w:ascii="Arial" w:cs="Arial" w:eastAsia="Arial" w:hAnsi="Arial"/>
                                <w:b w:val="0"/>
                                <w:i w:val="0"/>
                                <w:smallCaps w:val="0"/>
                                <w:strike w:val="0"/>
                                <w:color w:val="000000"/>
                                <w:sz w:val="16"/>
                                <w:vertAlign w:val="baseline"/>
                              </w:rPr>
                              <w:t xml:space="preserve">, the first letter of the phrase </w:t>
                            </w:r>
                            <w:r w:rsidDel="00000000" w:rsidR="00000000" w:rsidRPr="00000000">
                              <w:rPr>
                                <w:rFonts w:ascii="Arial" w:cs="Arial" w:eastAsia="Arial" w:hAnsi="Arial"/>
                                <w:b w:val="0"/>
                                <w:i w:val="1"/>
                                <w:smallCaps w:val="0"/>
                                <w:strike w:val="0"/>
                                <w:color w:val="000000"/>
                                <w:sz w:val="16"/>
                                <w:vertAlign w:val="baseline"/>
                              </w:rPr>
                              <w:t xml:space="preserve">somekh noflim</w:t>
                            </w:r>
                            <w:r w:rsidDel="00000000" w:rsidR="00000000" w:rsidRPr="00000000">
                              <w:rPr>
                                <w:rFonts w:ascii="Arial" w:cs="Arial" w:eastAsia="Arial" w:hAnsi="Arial"/>
                                <w:b w:val="0"/>
                                <w:i w:val="0"/>
                                <w:smallCaps w:val="0"/>
                                <w:strike w:val="0"/>
                                <w:color w:val="000000"/>
                                <w:sz w:val="16"/>
                                <w:vertAlign w:val="baseline"/>
                              </w:rPr>
                              <w:t xml:space="preserve">, “Adonai supports all who fall….” This reminds lovers that they must uphold one another when they stumble or fall. They say, “With this ring,” if you fall, I will </w:t>
                            </w:r>
                            <w:r w:rsidDel="00000000" w:rsidR="00000000" w:rsidRPr="00000000">
                              <w:rPr>
                                <w:rFonts w:ascii="Arial" w:cs="Arial" w:eastAsia="Arial" w:hAnsi="Arial"/>
                                <w:b w:val="0"/>
                                <w:i w:val="1"/>
                                <w:smallCaps w:val="0"/>
                                <w:strike w:val="0"/>
                                <w:color w:val="000000"/>
                                <w:sz w:val="16"/>
                                <w:vertAlign w:val="baseline"/>
                              </w:rPr>
                              <w:t xml:space="preserve">samekh</w:t>
                            </w:r>
                            <w:r w:rsidDel="00000000" w:rsidR="00000000" w:rsidRPr="00000000">
                              <w:rPr>
                                <w:rFonts w:ascii="Arial" w:cs="Arial" w:eastAsia="Arial" w:hAnsi="Arial"/>
                                <w:b w:val="0"/>
                                <w:i w:val="0"/>
                                <w:smallCaps w:val="0"/>
                                <w:strike w:val="0"/>
                                <w:color w:val="000000"/>
                                <w:sz w:val="16"/>
                                <w:vertAlign w:val="baseline"/>
                              </w:rPr>
                              <w:t xml:space="preserve"> you, </w:t>
                            </w:r>
                            <w:r w:rsidDel="00000000" w:rsidR="00000000" w:rsidRPr="00000000">
                              <w:rPr>
                                <w:rFonts w:ascii="Arial" w:cs="Arial" w:eastAsia="Arial" w:hAnsi="Arial"/>
                                <w:b w:val="0"/>
                                <w:i w:val="1"/>
                                <w:smallCaps w:val="0"/>
                                <w:strike w:val="0"/>
                                <w:color w:val="000000"/>
                                <w:sz w:val="16"/>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I will support and uphold you. You are not giving a ring, you are giving a </w:t>
                            </w:r>
                            <w:r w:rsidDel="00000000" w:rsidR="00000000" w:rsidRPr="00000000">
                              <w:rPr>
                                <w:rFonts w:ascii="Arial" w:cs="Arial" w:eastAsia="Arial" w:hAnsi="Arial"/>
                                <w:b w:val="0"/>
                                <w:i w:val="1"/>
                                <w:smallCaps w:val="0"/>
                                <w:strike w:val="0"/>
                                <w:color w:val="000000"/>
                                <w:sz w:val="16"/>
                                <w:vertAlign w:val="baseline"/>
                              </w:rPr>
                              <w:t xml:space="preserve">samekh</w:t>
                            </w:r>
                            <w:r w:rsidDel="00000000" w:rsidR="00000000" w:rsidRPr="00000000">
                              <w:rPr>
                                <w:rFonts w:ascii="Arial" w:cs="Arial" w:eastAsia="Arial" w:hAnsi="Arial"/>
                                <w:b w:val="0"/>
                                <w:i w:val="0"/>
                                <w:smallCaps w:val="0"/>
                                <w:strike w:val="0"/>
                                <w:color w:val="000000"/>
                                <w:sz w:val="16"/>
                                <w:vertAlign w:val="baseline"/>
                              </w:rPr>
                              <w:t xml:space="preserve">. Indeed, when couples exchange rings, they pledge themselves to be present to support and uphold one another. And surely </w:t>
                            </w:r>
                            <w:r w:rsidDel="00000000" w:rsidR="00000000" w:rsidRPr="00000000">
                              <w:rPr>
                                <w:rFonts w:ascii="Arial" w:cs="Arial" w:eastAsia="Arial" w:hAnsi="Arial"/>
                                <w:b w:val="0"/>
                                <w:i w:val="1"/>
                                <w:smallCaps w:val="0"/>
                                <w:strike w:val="0"/>
                                <w:color w:val="000000"/>
                                <w:sz w:val="16"/>
                                <w:vertAlign w:val="baseline"/>
                              </w:rPr>
                              <w:t xml:space="preserve">that</w:t>
                            </w:r>
                            <w:r w:rsidDel="00000000" w:rsidR="00000000" w:rsidRPr="00000000">
                              <w:rPr>
                                <w:rFonts w:ascii="Arial" w:cs="Arial" w:eastAsia="Arial" w:hAnsi="Arial"/>
                                <w:b w:val="0"/>
                                <w:i w:val="0"/>
                                <w:smallCaps w:val="0"/>
                                <w:strike w:val="0"/>
                                <w:color w:val="000000"/>
                                <w:sz w:val="16"/>
                                <w:vertAlign w:val="baseline"/>
                              </w:rPr>
                              <w:t xml:space="preserve"> is God’s presence.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-Lawrence Kushner and Nehemia Polen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19050</wp:posOffset>
                </wp:positionH>
                <wp:positionV relativeFrom="paragraph">
                  <wp:posOffset>2428875</wp:posOffset>
                </wp:positionV>
                <wp:extent cx="1495425" cy="4301546"/>
                <wp:effectExtent b="0" l="0" r="0" t="0"/>
                <wp:wrapTopAndBottom distB="114300" distT="114300"/>
                <wp:docPr id="1" name="image01.png"/>
                <a:graphic>
                  <a:graphicData uri="http://schemas.openxmlformats.org/drawingml/2006/picture">
                    <pic:pic>
                      <pic:nvPicPr>
                        <pic:cNvPr id="0" name="image01.png"/>
                        <pic:cNvPicPr preferRelativeResize="0"/>
                      </pic:nvPicPr>
                      <pic:blipFill>
                        <a:blip r:embed="rId5"/>
                        <a:srcRect/>
                        <a:stretch>
                          <a:fillRect/>
                        </a:stretch>
                      </pic:blipFill>
                      <pic:spPr>
                        <a:xfrm>
                          <a:off x="0" y="0"/>
                          <a:ext cx="1495425" cy="4301546"/>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19050</wp:posOffset>
                </wp:positionH>
                <wp:positionV relativeFrom="paragraph">
                  <wp:posOffset>1104900</wp:posOffset>
                </wp:positionV>
                <wp:extent cx="1495425" cy="1323975"/>
                <wp:effectExtent b="0" l="0" r="0" t="0"/>
                <wp:wrapTopAndBottom distB="114300" distT="114300"/>
                <wp:docPr id="6" name=""/>
                <a:graphic>
                  <a:graphicData uri="http://schemas.microsoft.com/office/word/2010/wordprocessingShape">
                    <wps:wsp>
                      <wps:cNvSpPr txBox="1"/>
                      <wps:cNvPr id="7" name="Shape 7"/>
                      <wps:spPr>
                        <a:xfrm>
                          <a:off x="1333500" y="657225"/>
                          <a:ext cx="1571700" cy="11907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Professor Adelle Berlin explains, “The entire alphabet, the source of all words, is marshalled in praise of God. One cannot actually use all of the words in a language, but by using the alphabet one uses all potential words.”</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19050</wp:posOffset>
                </wp:positionH>
                <wp:positionV relativeFrom="paragraph">
                  <wp:posOffset>1104900</wp:posOffset>
                </wp:positionV>
                <wp:extent cx="1495425" cy="1323975"/>
                <wp:effectExtent b="0" l="0" r="0" t="0"/>
                <wp:wrapTopAndBottom distB="114300" distT="114300"/>
                <wp:docPr id="6"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495425" cy="13239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28575</wp:posOffset>
                </wp:positionH>
                <wp:positionV relativeFrom="paragraph">
                  <wp:posOffset>6734175</wp:posOffset>
                </wp:positionV>
                <wp:extent cx="1476375" cy="1600200"/>
                <wp:effectExtent b="0" l="0" r="0" t="0"/>
                <wp:wrapTopAndBottom distB="114300" distT="114300"/>
                <wp:docPr id="2" name=""/>
                <a:graphic>
                  <a:graphicData uri="http://schemas.microsoft.com/office/word/2010/wordprocessingShape">
                    <wps:wsp>
                      <wps:cNvSpPr txBox="1"/>
                      <wps:cNvPr id="3" name="Shape 3"/>
                      <wps:spPr>
                        <a:xfrm>
                          <a:off x="1352550" y="685800"/>
                          <a:ext cx="1457400" cy="14763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You open your hand, and satisfy every living being - </w:t>
                            </w:r>
                            <w:r w:rsidDel="00000000" w:rsidR="00000000" w:rsidRPr="00000000">
                              <w:rPr>
                                <w:rFonts w:ascii="Arial" w:cs="Arial" w:eastAsia="Arial" w:hAnsi="Arial"/>
                                <w:b w:val="0"/>
                                <w:i w:val="0"/>
                                <w:smallCaps w:val="0"/>
                                <w:strike w:val="0"/>
                                <w:color w:val="000000"/>
                                <w:sz w:val="16"/>
                                <w:vertAlign w:val="baseline"/>
                              </w:rPr>
                              <w:t xml:space="preserve">According to the Talmud, this is the most important line in the psalm because it celebrates God’s gracious care for all creatures. Medieval Jews concentrated special attention on the line when they arrived at it. - Daniel Landes</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28575</wp:posOffset>
                </wp:positionH>
                <wp:positionV relativeFrom="paragraph">
                  <wp:posOffset>6734175</wp:posOffset>
                </wp:positionV>
                <wp:extent cx="1476375" cy="1600200"/>
                <wp:effectExtent b="0" l="0" r="0" t="0"/>
                <wp:wrapTopAndBottom distB="114300" distT="114300"/>
                <wp:docPr id="2" name="image03.png"/>
                <a:graphic>
                  <a:graphicData uri="http://schemas.openxmlformats.org/drawingml/2006/picture">
                    <pic:pic>
                      <pic:nvPicPr>
                        <pic:cNvPr id="0" name="image03.png"/>
                        <pic:cNvPicPr preferRelativeResize="0"/>
                      </pic:nvPicPr>
                      <pic:blipFill>
                        <a:blip r:embed="rId7"/>
                        <a:srcRect/>
                        <a:stretch>
                          <a:fillRect/>
                        </a:stretch>
                      </pic:blipFill>
                      <pic:spPr>
                        <a:xfrm>
                          <a:off x="0" y="0"/>
                          <a:ext cx="1476375" cy="16002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1509713</wp:posOffset>
                </wp:positionH>
                <wp:positionV relativeFrom="paragraph">
                  <wp:posOffset>4705350</wp:posOffset>
                </wp:positionV>
                <wp:extent cx="2543175" cy="3381375"/>
                <wp:effectExtent b="0" l="0" r="0" t="0"/>
                <wp:wrapTopAndBottom distB="114300" distT="114300"/>
                <wp:docPr id="4" name=""/>
                <a:graphic>
                  <a:graphicData uri="http://schemas.microsoft.com/office/word/2010/wordprocessingShape">
                    <wps:wsp>
                      <wps:cNvSpPr txBox="1"/>
                      <wps:cNvPr id="5" name="Shape 5"/>
                      <wps:spPr>
                        <a:xfrm>
                          <a:off x="2905125" y="676275"/>
                          <a:ext cx="2524200" cy="3362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2"/>
                                <w:shd w:fill="e9e9e7"/>
                                <w:vertAlign w:val="baseline"/>
                              </w:rPr>
                              <w:t xml:space="preserve">סומֵךְ ה' לְכָל הַנּפְלִים. וְזוקֵף לְכָל הַכְּפוּפִים: עֵינֵי כל אֵלֶיךָ יְשבֵּרוּ. וְאַתָּה נותֵן לָהֶם אֶת אָכְלָם בְּעִתּו: פּותֵחַ אֶת יָדֶךָ. וּמַשבִּיעַ לְכָל חַי רָצון: צַדִּיק ה' בְּכָל דְּרָכָיו. וְחָסִיד בְּכָל מַעֲשיו קָרוב ה' לְכָל קרְאָיו. לְכל אֲשֶׁר יִקְרָאֻהוּ בֶאֱמֶת: רְצון יְרֵאָיו יַעֲשה. וְאֶת שַׁוְעָתָם יִשְׁמַע וְיושִׁיעֵם: שׁומֵר ה' אֶת כָּל אהֲבָיו. וְאֵת כָּל הָרְשָׁעִים יַשְׁמִיד: תְּהִלַּת ה' יְדַבֶּר פִּי. וִיבָרֵךְ כָּל בָּשר שֵׁם קָדְשׁו לְעולָם וָעֶד: וַאֲנַחְנוּ נְבָרֵךְ יָהּ מֵעַתָּה וְעַד עולָם. הַלְלוּיָהּ</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1509713</wp:posOffset>
                </wp:positionH>
                <wp:positionV relativeFrom="paragraph">
                  <wp:posOffset>4705350</wp:posOffset>
                </wp:positionV>
                <wp:extent cx="2543175" cy="3381375"/>
                <wp:effectExtent b="0" l="0" r="0" t="0"/>
                <wp:wrapTopAndBottom distB="114300" distT="114300"/>
                <wp:docPr id="4" name="image07.png"/>
                <a:graphic>
                  <a:graphicData uri="http://schemas.openxmlformats.org/drawingml/2006/picture">
                    <pic:pic>
                      <pic:nvPicPr>
                        <pic:cNvPr id="0" name="image07.png"/>
                        <pic:cNvPicPr preferRelativeResize="0"/>
                      </pic:nvPicPr>
                      <pic:blipFill>
                        <a:blip r:embed="rId8"/>
                        <a:srcRect/>
                        <a:stretch>
                          <a:fillRect/>
                        </a:stretch>
                      </pic:blipFill>
                      <pic:spPr>
                        <a:xfrm>
                          <a:off x="0" y="0"/>
                          <a:ext cx="2543175" cy="33813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1495425</wp:posOffset>
                </wp:positionH>
                <wp:positionV relativeFrom="paragraph">
                  <wp:posOffset>0</wp:posOffset>
                </wp:positionV>
                <wp:extent cx="2571750" cy="5095875"/>
                <wp:effectExtent b="0" l="0" r="0" t="0"/>
                <wp:wrapTopAndBottom distB="114300" distT="114300"/>
                <wp:docPr id="5" name=""/>
                <a:graphic>
                  <a:graphicData uri="http://schemas.microsoft.com/office/word/2010/wordprocessingShape">
                    <wps:wsp>
                      <wps:cNvSpPr txBox="1"/>
                      <wps:cNvPr id="6" name="Shape 6"/>
                      <wps:spPr>
                        <a:xfrm>
                          <a:off x="2600325" y="219075"/>
                          <a:ext cx="2552700" cy="5076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2"/>
                                <w:shd w:fill="e9e9e7"/>
                                <w:vertAlign w:val="baseline"/>
                              </w:rPr>
                              <w:t xml:space="preserve">אַשְׁרֵי יושְׁבֵי בֵיתֶךָ. עוד יְהַלְלוּךָ סֶּלָה: אַשְׁרֵי הָעָם שֶׁכָּכָה לּו. אַשְׁרֵי הָעָם שֶׁה' אֱלהָיו: תְּהִלָּה לְדָוִד. אֲרומִמְךָ אֱלוהַי הַמֶּלֶךְ. וַאֲבָרְכָה שִׁמְךָ לְעולָם וָעֶד: בְּכָל יום אֲבָרְכֶךָּ. וַאֲהַלְלָה שִׁמְךָ לְעולָם וָעֶד: גָּדול ה' וּמְהֻלָּל מְאד. וְלִגְדֻלָּתו אֵין חֵקֶר: דּור לְדור יְשַׁבַּח מַעֲשיךָ. וּגְבוּרתֶיךָ יַגִּידוּ: הֲדַר כְּבוד הודֶךָ. וְדִבְרֵי נִפְלְאתֶיךָ אָשיחָה: וֶעֱזוּז נורְאתֶיךָ יאמֵרוּ. וּגְדֻלָּתְךָ אֲסַפְּרֶנָּה: זֵכֶר רַב טוּבְךָ יַבִּיעוּ. וְצִדְקָתְךָ יְרַנֵּנוּ: חַנּוּן וְרַחוּם ה'. אֶרֶךְ אַפַּיִם וּגְדָל חָסֶד: טוב ה' לַכּל. וְרַחֲמָיו עַל כָּל מַעֲשיו: יודוּךָ ה' כָּל מַעֲשיךָ. וַחֲסִידֶיךָ יְבָרְכוּכָה: כְּבוד מַלְכוּתְךָ יאמֵרוּ. וּגְבוּרָתְךָ יְדַבֵּרוּ: לְהודִיעַ לִבְנֵי הָאָדָם גְּבוּרתָיו. וּכְבוד הֲדַר מַלְכוּתו: מַלְכוּתְךָ מַלְכוּת כָּל עולָמִים. וּמֶמְשַׁלְתְּךָ בְּכָל דּור וָדר </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1495425</wp:posOffset>
                </wp:positionH>
                <wp:positionV relativeFrom="paragraph">
                  <wp:posOffset>0</wp:posOffset>
                </wp:positionV>
                <wp:extent cx="2571750" cy="5095875"/>
                <wp:effectExtent b="0" l="0" r="0" t="0"/>
                <wp:wrapTopAndBottom distB="114300" distT="114300"/>
                <wp:docPr id="5" name="image09.png"/>
                <a:graphic>
                  <a:graphicData uri="http://schemas.openxmlformats.org/drawingml/2006/picture">
                    <pic:pic>
                      <pic:nvPicPr>
                        <pic:cNvPr id="0" name="image09.png"/>
                        <pic:cNvPicPr preferRelativeResize="0"/>
                      </pic:nvPicPr>
                      <pic:blipFill>
                        <a:blip r:embed="rId9"/>
                        <a:srcRect/>
                        <a:stretch>
                          <a:fillRect/>
                        </a:stretch>
                      </pic:blipFill>
                      <pic:spPr>
                        <a:xfrm>
                          <a:off x="0" y="0"/>
                          <a:ext cx="2571750" cy="50958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4019550</wp:posOffset>
                </wp:positionH>
                <wp:positionV relativeFrom="paragraph">
                  <wp:posOffset>0</wp:posOffset>
                </wp:positionV>
                <wp:extent cx="1743075" cy="2705100"/>
                <wp:effectExtent b="0" l="0" r="0" t="0"/>
                <wp:wrapTopAndBottom distB="114300" distT="114300"/>
                <wp:docPr id="3" name=""/>
                <a:graphic>
                  <a:graphicData uri="http://schemas.microsoft.com/office/word/2010/wordprocessingShape">
                    <wps:wsp>
                      <wps:cNvSpPr txBox="1"/>
                      <wps:cNvPr id="4" name="Shape 4"/>
                      <wps:spPr>
                        <a:xfrm>
                          <a:off x="1333500" y="657225"/>
                          <a:ext cx="1724100" cy="26862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Happy are those who dwell in your house </w:t>
                            </w:r>
                            <w:r w:rsidDel="00000000" w:rsidR="00000000" w:rsidRPr="00000000">
                              <w:rPr>
                                <w:rFonts w:ascii="Arial" w:cs="Arial" w:eastAsia="Arial" w:hAnsi="Arial"/>
                                <w:b w:val="0"/>
                                <w:i w:val="0"/>
                                <w:smallCaps w:val="0"/>
                                <w:strike w:val="0"/>
                                <w:color w:val="000000"/>
                                <w:sz w:val="16"/>
                                <w:vertAlign w:val="baseline"/>
                              </w:rPr>
                              <w:t xml:space="preserve">- It is possible that these two introductory verses highlight the alphabetical structure of Psalm 145 by reiterating for us the first letter, </w:t>
                            </w:r>
                            <w:r w:rsidDel="00000000" w:rsidR="00000000" w:rsidRPr="00000000">
                              <w:rPr>
                                <w:rFonts w:ascii="Arial" w:cs="Arial" w:eastAsia="Arial" w:hAnsi="Arial"/>
                                <w:b w:val="0"/>
                                <w:i w:val="1"/>
                                <w:smallCaps w:val="0"/>
                                <w:strike w:val="0"/>
                                <w:color w:val="000000"/>
                                <w:sz w:val="16"/>
                                <w:vertAlign w:val="baseline"/>
                              </w:rPr>
                              <w:t xml:space="preserve">alef</w:t>
                            </w:r>
                            <w:r w:rsidDel="00000000" w:rsidR="00000000" w:rsidRPr="00000000">
                              <w:rPr>
                                <w:rFonts w:ascii="Arial" w:cs="Arial" w:eastAsia="Arial" w:hAnsi="Arial"/>
                                <w:b w:val="0"/>
                                <w:i w:val="0"/>
                                <w:smallCaps w:val="0"/>
                                <w:strike w:val="0"/>
                                <w:color w:val="000000"/>
                                <w:sz w:val="16"/>
                                <w:vertAlign w:val="baseline"/>
                              </w:rPr>
                              <w:t xml:space="preserve">, since </w:t>
                            </w:r>
                            <w:r w:rsidDel="00000000" w:rsidR="00000000" w:rsidRPr="00000000">
                              <w:rPr>
                                <w:rFonts w:ascii="Arial" w:cs="Arial" w:eastAsia="Arial" w:hAnsi="Arial"/>
                                <w:b w:val="0"/>
                                <w:i w:val="1"/>
                                <w:smallCaps w:val="0"/>
                                <w:strike w:val="0"/>
                                <w:color w:val="000000"/>
                                <w:sz w:val="16"/>
                                <w:vertAlign w:val="baseline"/>
                              </w:rPr>
                              <w:t xml:space="preserve">ashrei</w:t>
                            </w:r>
                            <w:r w:rsidDel="00000000" w:rsidR="00000000" w:rsidRPr="00000000">
                              <w:rPr>
                                <w:rFonts w:ascii="Arial" w:cs="Arial" w:eastAsia="Arial" w:hAnsi="Arial"/>
                                <w:b w:val="0"/>
                                <w:i w:val="0"/>
                                <w:smallCaps w:val="0"/>
                                <w:strike w:val="0"/>
                                <w:color w:val="000000"/>
                                <w:sz w:val="16"/>
                                <w:vertAlign w:val="baseline"/>
                              </w:rPr>
                              <w:t xml:space="preserve"> (the first word of both verse) begins with that letter. Each </w:t>
                            </w:r>
                            <w:r w:rsidDel="00000000" w:rsidR="00000000" w:rsidRPr="00000000">
                              <w:rPr>
                                <w:rFonts w:ascii="Arial" w:cs="Arial" w:eastAsia="Arial" w:hAnsi="Arial"/>
                                <w:b w:val="0"/>
                                <w:i w:val="1"/>
                                <w:smallCaps w:val="0"/>
                                <w:strike w:val="0"/>
                                <w:color w:val="000000"/>
                                <w:sz w:val="16"/>
                                <w:vertAlign w:val="baseline"/>
                              </w:rPr>
                              <w:t xml:space="preserve">alef </w:t>
                            </w:r>
                            <w:r w:rsidDel="00000000" w:rsidR="00000000" w:rsidRPr="00000000">
                              <w:rPr>
                                <w:rFonts w:ascii="Arial" w:cs="Arial" w:eastAsia="Arial" w:hAnsi="Arial"/>
                                <w:b w:val="0"/>
                                <w:i w:val="0"/>
                                <w:smallCaps w:val="0"/>
                                <w:strike w:val="0"/>
                                <w:color w:val="000000"/>
                                <w:sz w:val="16"/>
                                <w:vertAlign w:val="baseline"/>
                              </w:rPr>
                              <w:t xml:space="preserve">is vocalized with a </w:t>
                            </w:r>
                            <w:r w:rsidDel="00000000" w:rsidR="00000000" w:rsidRPr="00000000">
                              <w:rPr>
                                <w:rFonts w:ascii="Arial" w:cs="Arial" w:eastAsia="Arial" w:hAnsi="Arial"/>
                                <w:b w:val="0"/>
                                <w:i w:val="1"/>
                                <w:smallCaps w:val="0"/>
                                <w:strike w:val="0"/>
                                <w:color w:val="000000"/>
                                <w:sz w:val="16"/>
                                <w:vertAlign w:val="baseline"/>
                              </w:rPr>
                              <w:t xml:space="preserve">patach</w:t>
                            </w:r>
                            <w:r w:rsidDel="00000000" w:rsidR="00000000" w:rsidRPr="00000000">
                              <w:rPr>
                                <w:rFonts w:ascii="Arial" w:cs="Arial" w:eastAsia="Arial" w:hAnsi="Arial"/>
                                <w:b w:val="0"/>
                                <w:i w:val="0"/>
                                <w:smallCaps w:val="0"/>
                                <w:strike w:val="0"/>
                                <w:color w:val="000000"/>
                                <w:sz w:val="16"/>
                                <w:vertAlign w:val="baseline"/>
                              </w:rPr>
                              <w:t xml:space="preserve"> (the “ah” sound), formed by opening one’s mouth. That sound is considered reminiscent of a form of “stuttering,” as when we grope for a word and cannot find it, so say only, “ah, ah, ah…” The sense of stuttering to find the right words to praise God leads dramatically to the full articulation of praise that Psalm 145 contains.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-Rabbi Daniel Landes </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4019550</wp:posOffset>
                </wp:positionH>
                <wp:positionV relativeFrom="paragraph">
                  <wp:posOffset>0</wp:posOffset>
                </wp:positionV>
                <wp:extent cx="1743075" cy="2705100"/>
                <wp:effectExtent b="0" l="0" r="0" t="0"/>
                <wp:wrapTopAndBottom distB="114300" distT="114300"/>
                <wp:docPr id="3" name="image05.png"/>
                <a:graphic>
                  <a:graphicData uri="http://schemas.openxmlformats.org/drawingml/2006/picture">
                    <pic:pic>
                      <pic:nvPicPr>
                        <pic:cNvPr id="0" name="image05.png"/>
                        <pic:cNvPicPr preferRelativeResize="0"/>
                      </pic:nvPicPr>
                      <pic:blipFill>
                        <a:blip r:embed="rId10"/>
                        <a:srcRect/>
                        <a:stretch>
                          <a:fillRect/>
                        </a:stretch>
                      </pic:blipFill>
                      <pic:spPr>
                        <a:xfrm>
                          <a:off x="0" y="0"/>
                          <a:ext cx="1743075" cy="27051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19050</wp:posOffset>
                </wp:positionH>
                <wp:positionV relativeFrom="paragraph">
                  <wp:posOffset>0</wp:posOffset>
                </wp:positionV>
                <wp:extent cx="1495425" cy="1104900"/>
                <wp:effectExtent b="0" l="0" r="0" t="0"/>
                <wp:wrapTopAndBottom distB="114300" distT="114300"/>
                <wp:docPr id="8" name=""/>
                <a:graphic>
                  <a:graphicData uri="http://schemas.microsoft.com/office/word/2010/wordprocessingShape">
                    <wps:wsp>
                      <wps:cNvSpPr txBox="1"/>
                      <wps:cNvPr id="9" name="Shape 9"/>
                      <wps:spPr>
                        <a:xfrm>
                          <a:off x="1333500" y="657225"/>
                          <a:ext cx="1724100" cy="11907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No psalm is recited more frequently than Psalm 145, known by its liturgical title </w:t>
                            </w:r>
                            <w:r w:rsidDel="00000000" w:rsidR="00000000" w:rsidRPr="00000000">
                              <w:rPr>
                                <w:rFonts w:ascii="Arial" w:cs="Arial" w:eastAsia="Arial" w:hAnsi="Arial"/>
                                <w:b w:val="0"/>
                                <w:i w:val="1"/>
                                <w:smallCaps w:val="0"/>
                                <w:strike w:val="0"/>
                                <w:color w:val="000000"/>
                                <w:sz w:val="16"/>
                                <w:vertAlign w:val="baseline"/>
                              </w:rPr>
                              <w:t xml:space="preserve">Ashrei</w:t>
                            </w:r>
                            <w:r w:rsidDel="00000000" w:rsidR="00000000" w:rsidRPr="00000000">
                              <w:rPr>
                                <w:rFonts w:ascii="Arial" w:cs="Arial" w:eastAsia="Arial" w:hAnsi="Arial"/>
                                <w:b w:val="0"/>
                                <w:i w:val="0"/>
                                <w:smallCaps w:val="0"/>
                                <w:strike w:val="0"/>
                                <w:color w:val="000000"/>
                                <w:sz w:val="16"/>
                                <w:vertAlign w:val="baseline"/>
                              </w:rPr>
                              <w:t xml:space="preserve">. For well over a thousand years it has been recited thrice daily: twice in the morning and once to begin the afternoon service.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-Reuven Kimelman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19050</wp:posOffset>
                </wp:positionH>
                <wp:positionV relativeFrom="paragraph">
                  <wp:posOffset>0</wp:posOffset>
                </wp:positionV>
                <wp:extent cx="1495425" cy="1104900"/>
                <wp:effectExtent b="0" l="0" r="0" t="0"/>
                <wp:wrapTopAndBottom distB="114300" distT="114300"/>
                <wp:docPr id="8"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495425" cy="11049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4019550</wp:posOffset>
                </wp:positionH>
                <wp:positionV relativeFrom="paragraph">
                  <wp:posOffset>2809875</wp:posOffset>
                </wp:positionV>
                <wp:extent cx="1809750" cy="4862513"/>
                <wp:effectExtent b="0" l="0" r="0" t="0"/>
                <wp:wrapTopAndBottom distB="114300" distT="114300"/>
                <wp:docPr id="7" name=""/>
                <a:graphic>
                  <a:graphicData uri="http://schemas.microsoft.com/office/word/2010/wordprocessingShape">
                    <wps:wsp>
                      <wps:cNvSpPr txBox="1"/>
                      <wps:cNvPr id="8" name="Shape 8"/>
                      <wps:spPr>
                        <a:xfrm>
                          <a:off x="1381125" y="342900"/>
                          <a:ext cx="2067000" cy="52389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Showering all His creatures with mercy </w:t>
                            </w:r>
                            <w:r w:rsidDel="00000000" w:rsidR="00000000" w:rsidRPr="00000000">
                              <w:rPr>
                                <w:rFonts w:ascii="Arial" w:cs="Arial" w:eastAsia="Arial" w:hAnsi="Arial"/>
                                <w:b w:val="0"/>
                                <w:i w:val="0"/>
                                <w:smallCaps w:val="0"/>
                                <w:strike w:val="0"/>
                                <w:color w:val="000000"/>
                                <w:sz w:val="16"/>
                                <w:vertAlign w:val="baseline"/>
                              </w:rPr>
                              <w:t xml:space="preserve"> The midrash to this verse (Bereishit Rabbah 33) tells the following story: In the days of R. Tanchuma, there was a drought. The people came to him and asked him to declare a fast, which he did. But still the rain did not come. So he called everyone together and began to preach: “My children, if you have compassion for each other, God will have compassion for you.” As they were distributing funds to the poor, they noticed that one person was giving money to her former spouse whom she had divorced (which, to people at that time, suggested that the two may still be involved in a relationship). They reported this to R. Tanchuma, who sent for the woman and asked, “What have you been doing?” “Giving money to my former spouse,” replied the woman, “because of my former spouse’s great need I took pity.” Upon hearing this, R. Tanchuma turned his face to heaven and said, “Lord of the universe, just as this woman, who no longer had any obligation to support her former spouse, behaved compassionately toward her, You, the all-compassionate One, should certainly take pity on us, your children, the descendants of Abraham, Isaac, and Jacob!” -The beauty of this anecdote is that it assumes that divine behavior is contingent upon human conduct. It is not enough that we direct our hearts to God and pray and declare fasts. God will not turn to us until we first turn to others. Worship of God is necessary but insufficient. In addition to acts of piety, Judaism requires acts of loving-kindness.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-Rabbi Judith Hauptman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4019550</wp:posOffset>
                </wp:positionH>
                <wp:positionV relativeFrom="paragraph">
                  <wp:posOffset>2809875</wp:posOffset>
                </wp:positionV>
                <wp:extent cx="1809750" cy="4862513"/>
                <wp:effectExtent b="0" l="0" r="0" t="0"/>
                <wp:wrapTopAndBottom distB="114300" distT="114300"/>
                <wp:docPr id="7"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1809750" cy="4862513"/>
                        </a:xfrm>
                        <a:prstGeom prst="rect"/>
                        <a:ln/>
                      </pic:spPr>
                    </pic:pic>
                  </a:graphicData>
                </a:graphic>
              </wp:anchor>
            </w:drawing>
          </mc:Fallback>
        </mc:AlternateConten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Bless​ed are those who dwell in Your house: They will sing your praises forever, Selah.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Happy​ is that people, that is in such a case: Happy is that people, whose God is the LORD.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I will praise You, my God, O king; and I will bless Your name for ever and ever.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Every​ day will I bless You; and I will praise Your name for ever and ever.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Great​ is the LORD, and greatly to be praised; and his greatness​​ is unsearcha​ble.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One generatio​​n shall praise Your works to another, and shall declare Your mighty acts.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I will speak of the glorious honour of Your majesty, and of Your wondrous works.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And men shall speak of the might of Your terrible acts: and I will declare Your greatness​​.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They shall abundantl​y utter the memory of Your great goodness,​ and shall sing of Your righteous​​ness.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 LORD is gracious,​ and full of compassio​n; slow to anger, and of great mercy.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 LORD is good to all: and his tender mercies are over all his works.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All Your works shall praise thee, O LORD; and Your saints shall bless thee.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They shall speak of the glory of Your kingdom, and talk of Your power;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To make known to the sons of men his mighty acts, and the glorious majesty of his kingdom.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Thy kingdom is an everlasti​ng kingdom, and Your dominion endures throughou​t all generatio​​ns.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 LORD upholds​ all that fall, and raises up all those that are bowed down.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 eyes of all wait upon You; and You give them their food in due season.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Your openest Your hand, and satisfy the desires of every living thing.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 LORD is righteous​​ in all his ways, and holy in all his works.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 LORD is close to all that call upon him, to all that call upon him in truth.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He will fulfil the desire of those who fear him: he also will hear their cry, and will save them.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The LORD preserves all that love him: but all the wicked will he destroy.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My mouth shall speak the praise of the LORD: and let all flesh bless his holy name for ever and ever. </w:t>
      </w:r>
    </w:p>
    <w:p w:rsidR="00000000" w:rsidDel="00000000" w:rsidP="00000000" w:rsidRDefault="00000000" w:rsidRPr="00000000">
      <w:pPr>
        <w:contextualSpacing w:val="0"/>
        <w:jc w:val="center"/>
      </w:pPr>
      <w:r w:rsidDel="00000000" w:rsidR="00000000" w:rsidRPr="00000000">
        <w:rPr>
          <w:rFonts w:ascii="Verdana" w:cs="Verdana" w:eastAsia="Verdana" w:hAnsi="Verdana"/>
          <w:sz w:val="23"/>
          <w:szCs w:val="23"/>
          <w:highlight w:val="white"/>
          <w:rtl w:val="0"/>
        </w:rPr>
        <w:t xml:space="preserve">But we will bless the LORD from now until forever.​ Praise the LORD. Halleluyah!</w:t>
      </w:r>
      <w:r w:rsidDel="00000000" w:rsidR="00000000" w:rsidRPr="00000000">
        <w:rPr>
          <w:rtl w:val="0"/>
        </w:rPr>
      </w:r>
    </w:p>
    <w:sectPr>
      <w:headerReference r:id="rId13" w:type="default"/>
      <w:footerReference r:id="rId14"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Playfair Display" w:cs="Playfair Display" w:eastAsia="Playfair Display" w:hAnsi="Playfair Display"/>
        <w:b w:val="1"/>
        <w:sz w:val="40"/>
        <w:szCs w:val="40"/>
        <w:rtl w:val="0"/>
      </w:rPr>
      <w:t xml:space="preserve">Ashrei </w:t>
    </w:r>
    <w:r w:rsidDel="00000000" w:rsidR="00000000" w:rsidRPr="00000000">
      <w:rPr>
        <w:rFonts w:ascii="Times New Roman" w:cs="Times New Roman" w:eastAsia="Times New Roman" w:hAnsi="Times New Roman"/>
        <w:b w:val="1"/>
        <w:sz w:val="40"/>
        <w:szCs w:val="40"/>
        <w:rtl w:val="1"/>
      </w:rPr>
      <w:t xml:space="preserve">אשרי</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5.png"/><Relationship Id="rId10" Type="http://schemas.openxmlformats.org/officeDocument/2006/relationships/image" Target="media/image05.png"/><Relationship Id="rId13" Type="http://schemas.openxmlformats.org/officeDocument/2006/relationships/header" Target="header1.xml"/><Relationship Id="rId12" Type="http://schemas.openxmlformats.org/officeDocument/2006/relationships/image" Target="media/image13.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14" Type="http://schemas.openxmlformats.org/officeDocument/2006/relationships/footer" Target="footer1.xml"/><Relationship Id="rId5" Type="http://schemas.openxmlformats.org/officeDocument/2006/relationships/image" Target="media/image01.png"/><Relationship Id="rId6" Type="http://schemas.openxmlformats.org/officeDocument/2006/relationships/image" Target="media/image11.png"/><Relationship Id="rId7" Type="http://schemas.openxmlformats.org/officeDocument/2006/relationships/image" Target="media/image03.png"/><Relationship Id="rId8" Type="http://schemas.openxmlformats.org/officeDocument/2006/relationships/image" Target="media/image07.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