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pPr>
      <w:r w:rsidDel="00000000" w:rsidR="00000000" w:rsidRPr="00000000">
        <w:rPr>
          <w:rtl w:val="0"/>
        </w:rPr>
        <w:t xml:space="preserve">Assassins</w:t>
      </w:r>
    </w:p>
    <w:p w:rsidR="00000000" w:rsidDel="00000000" w:rsidP="00000000" w:rsidRDefault="00000000" w:rsidRPr="00000000">
      <w:pPr>
        <w:contextualSpacing w:val="0"/>
      </w:pPr>
      <w:r w:rsidDel="00000000" w:rsidR="00000000" w:rsidRPr="00000000">
        <w:rPr>
          <w:rtl w:val="0"/>
        </w:rPr>
        <w:t xml:space="preserve">Ner Tamid</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Each person is secretly given a name of another camper who they are in charge of tagging or “assassinating”. Once that person has assassinated their assassinee, they move on to whomever their assassinee was attempting to assassin.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Method of assassination: Everyone will receive a spork. Each spork will be labeled with its owner’s name, and will be painted yellow to look like a flame. The flame is symbolic of the ner tamid, or the eternal light.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chanich must have the spork touching his or her visible skin. If the chanich doesn’t have his or her spork, their assassin can assassinate them by saying “choshech” three times, while doing the choreography to lighting the Shabbat candles. The assassin will cover their assassinee’s eyes, and start singing “ner tamid” to announce the assassination.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