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Possible Song Sessions in No Particular Order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Capo 4 D Song Sesh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Ata Takum Niggun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V’ahavta (Warshawsky)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Hinei Bah Hashalom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Hashem Melekh (G)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Kol B’Ramah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Em Song Sesh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Adamah V’Shamayim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Ana El Na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Eileh Chamda Libi (Aronson)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V’ahavta (Yeshiva Boys Choir)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Capo 2 D Song Sesh 1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Od Yavo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Ivdu/Hinei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Ameh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V’ahavta (Warshawsky)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Shiru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Capo 2 D Song Sesh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Od Yavo Shalom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Ameh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V’Ahavta (Warshawsky)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Hinei (Pauker)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Kol B’Ramah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Capo 2 D Song Session 3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Heiveinu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Ameh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V’ahavta (Warshawsky)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Hoshia (Nichols)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Nana Song (Nichols)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Mostly Major Song Sesh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Im Tirtzu (D)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Nana Song (D)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Gesher Tzar Me’od (Am)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Shiru (D)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Oseh Shalom (Ochs) (G)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Israeli Song Sesh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Hoshia (Nichols)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Adama V’Shamayim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Ivdu (Yonatan Razel)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Hinei Bah Hashalom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Yachad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Hinei Mah Tov Song Session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Hinei (Traditional)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Hinei (Allard)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Hinei (Pauker)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Hinei (the one that mashes with Ivdu and Free Willy Theme)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Hinei (In The Jungle)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Heiveinu Shalom/Hinei Mah Tov (Feingold)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Hinei (Snake)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Oseh Shalom Song Session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Oseh Shalom (Sykes)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Oseh Shalom (Carlebach)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Oseh Shalom (Debbie Friedman)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Oseh Shalom (Ochs)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