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Septagon Water Tag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Goal: teamwork, have fun, learn a little Judaism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Setup:  7 empty buckets on the outside in a large circle (labeled with each tzrif number) and 3 bigger buckets filled with water in the center, cones between each tzrif section (to show pie piece boundary)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Game goal: have least amount of water in your bucket at the end of the game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Rules: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·      Get water from the center buckets and try to get it into a tzrif’s bucket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·      If you enter the boundaries of a tzrif someone from that tzrif may tag you and then you must go to the designated area to dance to b’shaftem mayim (Hani) for 2 minutes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·      The center area is a safe zone, and you may not get tagged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·      You may not purposefully throw water on anyone (will be asked to sit out of the game)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·      You must be 3 feet away from your bucket to guard it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·      If a madrich/a says you got tagged or did not follow rules they have final call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·      When we call “yitziat mitzraim” everyone must go back to their section and line up in two lines facing each other and with hands up like a bridge and two people at a time go through (splitting of red sea)---madrich/a must count all kids and cannot tag anyone or get water until everyone went through (when the specific group is done, may continue)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Rounds: 15 min or when center buckets run out of water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Madrichim: help refill center buckets if getting low, may participate in game, help resolve conflicts that arise and count when we call “yitziat mitzraiyim”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