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rtl w:val="0"/>
        </w:rPr>
        <w:t xml:space="preserve">Peulat Shabbat, Week #5</w:t>
      </w:r>
    </w:p>
    <w:p w:rsidR="00000000" w:rsidDel="00000000" w:rsidP="00000000" w:rsidRDefault="00000000" w:rsidRPr="00000000">
      <w:pPr>
        <w:contextualSpacing w:val="0"/>
        <w:jc w:val="center"/>
      </w:pPr>
      <w:r w:rsidDel="00000000" w:rsidR="00000000" w:rsidRPr="00000000">
        <w:rPr>
          <w:rtl w:val="0"/>
        </w:rPr>
        <w:t xml:space="preserve">A Discussion about Shabbat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Part I:</w:t>
      </w:r>
    </w:p>
    <w:p w:rsidR="00000000" w:rsidDel="00000000" w:rsidP="00000000" w:rsidRDefault="00000000" w:rsidRPr="00000000">
      <w:pPr>
        <w:contextualSpacing w:val="0"/>
      </w:pPr>
      <w:r w:rsidDel="00000000" w:rsidR="00000000" w:rsidRPr="00000000">
        <w:rPr>
          <w:rtl w:val="0"/>
        </w:rPr>
        <w:t xml:space="preserve">1.  Quotes about Shabbat are placed in the middle of the group. Each person should pick up one quote and read it. With the person sitting next to them (chevruta), discuss both partners’ quote.</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is the quote saying?</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is this quote connected to Shabbat?</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 you agree/disagree with it? Why?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2. Share as a whole group</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Part II:</w:t>
      </w:r>
    </w:p>
    <w:p w:rsidR="00000000" w:rsidDel="00000000" w:rsidP="00000000" w:rsidRDefault="00000000" w:rsidRPr="00000000">
      <w:pPr>
        <w:contextualSpacing w:val="0"/>
      </w:pPr>
      <w:r w:rsidDel="00000000" w:rsidR="00000000" w:rsidRPr="00000000">
        <w:rPr>
          <w:rtl w:val="0"/>
        </w:rPr>
        <w:t xml:space="preserve">3. Each person receives slips of paper with different words relating to Shabbat at camp. Individually, they will separate the papers into two piles: concepts I want to bring home with me vs. concepts I want to practice only at camp.</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4. In partners, discuss how you each separated the pieces of paper.</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were your similarities/differences?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Why did you place each paper in a certain paper?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5. Share as a group.</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did you discuss with your partner?</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On which points did you agree/disagree?</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Did talking with a partner influence you to change your mind?</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Why is Shabbat important at camp? How would camp look without Shabbat?</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Is Shabbat important outside of camp? Why/not? How would your life be affected by changing your Shabbat traditions?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Quotes: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rtl w:val="1"/>
        </w:rPr>
        <w:t xml:space="preserve">ו</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י</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ו</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ם</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ה</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ש</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ב</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יע</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י</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ש</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ב</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ת</w:t>
      </w:r>
      <w:r w:rsidDel="00000000" w:rsidR="00000000" w:rsidRPr="00000000">
        <w:rPr>
          <w:rtl w:val="0"/>
        </w:rPr>
        <w:t xml:space="preserve"> </w:t>
      </w:r>
      <w:r w:rsidDel="00000000" w:rsidR="00000000" w:rsidRPr="00000000">
        <w:rPr>
          <w:rtl w:val="1"/>
        </w:rPr>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ל</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יהו</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ה</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א</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ל</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ה</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יך</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ל</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א</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ת</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ע</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ש</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ה</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כ</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ל</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מ</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ל</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אכ</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ה</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א</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ת</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ה</w:t>
      </w:r>
      <w:r w:rsidDel="00000000" w:rsidR="00000000" w:rsidRPr="00000000">
        <w:rPr>
          <w:rtl w:val="0"/>
        </w:rPr>
        <w:t xml:space="preserve"> </w:t>
      </w:r>
      <w:r w:rsidDel="00000000" w:rsidR="00000000" w:rsidRPr="00000000">
        <w:rPr>
          <w:rtl w:val="1"/>
        </w:rPr>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ו</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ב</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נ</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ך</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ו</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ב</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ת</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ך</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ע</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ב</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ד</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ך</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ו</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א</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מ</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ת</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ך</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ו</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ב</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ה</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מ</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ת</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ך</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ו</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ג</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ר</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ך</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א</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ש</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ר</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ב</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ש</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ע</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ר</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יך</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jc w:val="both"/>
      </w:pPr>
      <w:r w:rsidDel="00000000" w:rsidR="00000000" w:rsidRPr="00000000">
        <w:rPr>
          <w:rtl w:val="0"/>
        </w:rPr>
        <w:t xml:space="preserve">Six days you shall labor and do all your work, but the seventh day is a sabbath of the LORD your God: you shall not do any work—you, your son or daughter, your male or female slave, or your cattle, or the stranger who is within your settlements.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rtl w:val="1"/>
        </w:rPr>
        <w:t xml:space="preserve">א</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ש</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ר</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י</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א</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נו</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ש</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י</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ע</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ש</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ה</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ז</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את</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ו</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ב</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ן</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א</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ד</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ם</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י</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ח</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ז</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יק</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ב</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ה</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ש</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מ</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ר</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ש</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ב</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ת</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מ</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ח</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ל</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ל</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ו</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ו</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ש</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מ</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ר</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י</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ד</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ו</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מ</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ע</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ש</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ו</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ת</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כ</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ל</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ר</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ע</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jc w:val="both"/>
      </w:pPr>
      <w:r w:rsidDel="00000000" w:rsidR="00000000" w:rsidRPr="00000000">
        <w:rPr>
          <w:rtl w:val="0"/>
        </w:rPr>
        <w:t xml:space="preserve">Happy is the man who does this, The man who holds fast to it: Who keeps the sabbath and does not profane it, And stays his hand from doing any evil.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“And the Children of Israel shall observe the Shabbat, establishing the Shabbat throughout their generations as an everlasting covenant. It is a sign between Me and the children of Israel for all time, for in six days the Lord made the heavens and the earth, and on the seventh day He ceased from work and rested.” –V’shamru</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“But regardless of one’s religion, or frankly whether one considers oneself religious, there’s a powerful message and purpose to the Sabbath. The gift of rest is desperately needed in our world today, where people work so hard almost every day, and yearn for meaning and find it hard to locate in our popular culture.” -</w:t>
      </w:r>
      <w:r w:rsidDel="00000000" w:rsidR="00000000" w:rsidRPr="00000000">
        <w:rPr>
          <w:rFonts w:ascii="Georgia" w:cs="Georgia" w:eastAsia="Georgia" w:hAnsi="Georgia"/>
          <w:sz w:val="28"/>
          <w:szCs w:val="28"/>
          <w:rtl w:val="0"/>
        </w:rPr>
        <w:t xml:space="preserve"> </w:t>
      </w:r>
      <w:r w:rsidDel="00000000" w:rsidR="00000000" w:rsidRPr="00000000">
        <w:rPr>
          <w:rtl w:val="0"/>
        </w:rPr>
        <w:t xml:space="preserve">Joe Lieberman</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“The Sabbath is the most precious present mankind has received from the treasure house of God. All week we think: The spirit is too far away, and we succumb to spiritual absenteeism, or at best we pray: Send us a little of Thy spirit. On the Sabbath the spirit stands and pleads: Accept all excellence from me …”  - Abraham Joshua Heschel, </w:t>
      </w:r>
      <w:r w:rsidDel="00000000" w:rsidR="00000000" w:rsidRPr="00000000">
        <w:rPr>
          <w:i w:val="1"/>
          <w:rtl w:val="0"/>
        </w:rPr>
        <w:t xml:space="preserve">The Sabbath</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“The Sabbath is a weekly reminder of the integrity of nature and the boundaries of human striving.” -</w:t>
      </w:r>
      <w:r w:rsidDel="00000000" w:rsidR="00000000" w:rsidRPr="00000000">
        <w:rPr>
          <w:i w:val="1"/>
          <w:rtl w:val="0"/>
        </w:rPr>
        <w:t xml:space="preserve">The Dignity of Difference</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“The Sabbath is the presence of God in the world, open to the soul of man.” God is not in things of space, but in moments of time.”  -Abraham Joshua Heschel, </w:t>
      </w:r>
      <w:r w:rsidDel="00000000" w:rsidR="00000000" w:rsidRPr="00000000">
        <w:rPr>
          <w:i w:val="1"/>
          <w:rtl w:val="0"/>
        </w:rPr>
        <w:t xml:space="preserve">The Sabbath</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“The Sabbath sustains every one of Judaism's great institution. In the synagogue we re-engage with the community, praying their prayers, celebrating their joys, defining ourselves as part of the ‘We’ rather than the ‘I’.” -</w:t>
      </w:r>
      <w:r w:rsidDel="00000000" w:rsidR="00000000" w:rsidRPr="00000000">
        <w:rPr>
          <w:i w:val="1"/>
          <w:rtl w:val="0"/>
        </w:rPr>
        <w:t xml:space="preserve">Radical Then, Radical Now</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“As we keep or break the Sabbath day, we nobly save or meanly lose the last best hope by which man rises.” -Abraham Lincoln</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“The spiritual rest, which God particularly intends in this Commandment, is this: that we not only cease from our labor and trade, but much more, that we let God alone work in us and that we do nothing of our own with all our powers.” -Martin Luther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32"/>
          <w:szCs w:val="32"/>
          <w:rtl w:val="0"/>
        </w:rPr>
        <w:t xml:space="preserve"> </w:t>
      </w:r>
    </w:p>
    <w:tbl>
      <w:tblPr>
        <w:tblStyle w:val="Table1"/>
        <w:bidiVisual w:val="0"/>
        <w:tblW w:w="627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65"/>
        <w:gridCol w:w="1920"/>
        <w:gridCol w:w="2385"/>
        <w:tblGridChange w:id="0">
          <w:tblGrid>
            <w:gridCol w:w="1965"/>
            <w:gridCol w:w="1920"/>
            <w:gridCol w:w="238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right="-200"/>
              <w:contextualSpacing w:val="0"/>
            </w:pPr>
            <w:r w:rsidDel="00000000" w:rsidR="00000000" w:rsidRPr="00000000">
              <w:rPr>
                <w:rtl w:val="0"/>
              </w:rPr>
              <w:t xml:space="preserve">Kabalat Shabbat</w:t>
            </w:r>
          </w:p>
          <w:p w:rsidR="00000000" w:rsidDel="00000000" w:rsidP="00000000" w:rsidRDefault="00000000" w:rsidRPr="00000000">
            <w:pPr>
              <w:ind w:right="-200"/>
              <w:contextualSpacing w:val="0"/>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tl w:val="0"/>
              </w:rPr>
              <w:t xml:space="preserve">Free time</w:t>
            </w:r>
          </w:p>
          <w:p w:rsidR="00000000" w:rsidDel="00000000" w:rsidP="00000000" w:rsidRDefault="00000000" w:rsidRPr="00000000">
            <w:pPr>
              <w:ind w:left="40" w:firstLine="0"/>
              <w:contextualSpacing w:val="0"/>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80" w:right="160" w:firstLine="0"/>
              <w:contextualSpacing w:val="0"/>
            </w:pPr>
            <w:r w:rsidDel="00000000" w:rsidR="00000000" w:rsidRPr="00000000">
              <w:rPr>
                <w:rtl w:val="0"/>
              </w:rPr>
              <w:t xml:space="preserve">Havdallah</w:t>
            </w:r>
          </w:p>
          <w:p w:rsidR="00000000" w:rsidDel="00000000" w:rsidP="00000000" w:rsidRDefault="00000000" w:rsidRPr="00000000">
            <w:pPr>
              <w:ind w:right="16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right="-200"/>
              <w:contextualSpacing w:val="0"/>
            </w:pPr>
            <w:r w:rsidDel="00000000" w:rsidR="00000000" w:rsidRPr="00000000">
              <w:rPr>
                <w:rtl w:val="0"/>
              </w:rPr>
              <w:t xml:space="preserve">Birkat Hamazon</w:t>
            </w:r>
          </w:p>
          <w:p w:rsidR="00000000" w:rsidDel="00000000" w:rsidP="00000000" w:rsidRDefault="00000000" w:rsidRPr="00000000">
            <w:pPr>
              <w:ind w:right="-20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Irregular day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80" w:right="160" w:firstLine="0"/>
              <w:contextualSpacing w:val="0"/>
            </w:pPr>
            <w:r w:rsidDel="00000000" w:rsidR="00000000" w:rsidRPr="00000000">
              <w:rPr>
                <w:rtl w:val="0"/>
              </w:rPr>
              <w:t xml:space="preserve">Seudat Shlishit songs</w:t>
            </w:r>
          </w:p>
          <w:p w:rsidR="00000000" w:rsidDel="00000000" w:rsidP="00000000" w:rsidRDefault="00000000" w:rsidRPr="00000000">
            <w:pPr>
              <w:ind w:right="16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right="-200"/>
              <w:contextualSpacing w:val="0"/>
            </w:pPr>
            <w:r w:rsidDel="00000000" w:rsidR="00000000" w:rsidRPr="00000000">
              <w:rPr>
                <w:rtl w:val="0"/>
              </w:rPr>
              <w:t xml:space="preserve">Shabbat songs</w:t>
            </w:r>
          </w:p>
          <w:p w:rsidR="00000000" w:rsidDel="00000000" w:rsidP="00000000" w:rsidRDefault="00000000" w:rsidRPr="00000000">
            <w:pPr>
              <w:ind w:right="-20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Time with family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80" w:right="160" w:firstLine="0"/>
              <w:contextualSpacing w:val="0"/>
            </w:pPr>
            <w:r w:rsidDel="00000000" w:rsidR="00000000" w:rsidRPr="00000000">
              <w:rPr>
                <w:rtl w:val="0"/>
              </w:rPr>
              <w:t xml:space="preserve">Torah</w:t>
            </w:r>
          </w:p>
          <w:p w:rsidR="00000000" w:rsidDel="00000000" w:rsidP="00000000" w:rsidRDefault="00000000" w:rsidRPr="00000000">
            <w:pPr>
              <w:ind w:right="16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right="-200"/>
              <w:contextualSpacing w:val="0"/>
            </w:pPr>
            <w:r w:rsidDel="00000000" w:rsidR="00000000" w:rsidRPr="00000000">
              <w:rPr>
                <w:rtl w:val="0"/>
              </w:rPr>
              <w:t xml:space="preserve">Oh My Lord</w:t>
            </w:r>
          </w:p>
          <w:p w:rsidR="00000000" w:rsidDel="00000000" w:rsidP="00000000" w:rsidRDefault="00000000" w:rsidRPr="00000000">
            <w:pPr>
              <w:ind w:right="-20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Time with friends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80" w:right="160" w:firstLine="0"/>
              <w:contextualSpacing w:val="0"/>
            </w:pPr>
            <w:r w:rsidDel="00000000" w:rsidR="00000000" w:rsidRPr="00000000">
              <w:rPr>
                <w:rtl w:val="0"/>
              </w:rPr>
              <w:t xml:space="preserve">Shabbat dinner</w:t>
            </w:r>
          </w:p>
          <w:p w:rsidR="00000000" w:rsidDel="00000000" w:rsidP="00000000" w:rsidRDefault="00000000" w:rsidRPr="00000000">
            <w:pPr>
              <w:ind w:right="16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right="-200"/>
              <w:contextualSpacing w:val="0"/>
            </w:pPr>
            <w:r w:rsidDel="00000000" w:rsidR="00000000" w:rsidRPr="00000000">
              <w:rPr>
                <w:rtl w:val="0"/>
              </w:rPr>
              <w:t xml:space="preserve">Shabbat </w:t>
            </w:r>
            <w:r w:rsidDel="00000000" w:rsidR="00000000" w:rsidRPr="00000000">
              <w:rPr>
                <w:i w:val="1"/>
                <w:rtl w:val="0"/>
              </w:rPr>
              <w:t xml:space="preserve">shacharit</w:t>
            </w:r>
          </w:p>
          <w:p w:rsidR="00000000" w:rsidDel="00000000" w:rsidP="00000000" w:rsidRDefault="00000000" w:rsidRPr="00000000">
            <w:pPr>
              <w:ind w:right="-20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Shabbat </w:t>
            </w:r>
            <w:r w:rsidDel="00000000" w:rsidR="00000000" w:rsidRPr="00000000">
              <w:rPr>
                <w:i w:val="1"/>
                <w:rtl w:val="0"/>
              </w:rPr>
              <w:t xml:space="preserve">mincha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80" w:right="160" w:firstLine="0"/>
              <w:contextualSpacing w:val="0"/>
            </w:pPr>
            <w:r w:rsidDel="00000000" w:rsidR="00000000" w:rsidRPr="00000000">
              <w:rPr>
                <w:rtl w:val="0"/>
              </w:rPr>
              <w:t xml:space="preserve">Shabbat </w:t>
            </w:r>
            <w:r w:rsidDel="00000000" w:rsidR="00000000" w:rsidRPr="00000000">
              <w:rPr>
                <w:i w:val="1"/>
                <w:rtl w:val="0"/>
              </w:rPr>
              <w:t xml:space="preserve">mariv</w:t>
            </w:r>
          </w:p>
          <w:p w:rsidR="00000000" w:rsidDel="00000000" w:rsidP="00000000" w:rsidRDefault="00000000" w:rsidRPr="00000000">
            <w:pPr>
              <w:ind w:right="16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80" w:right="-200" w:firstLine="0"/>
              <w:contextualSpacing w:val="0"/>
            </w:pPr>
            <w:r w:rsidDel="00000000" w:rsidR="00000000" w:rsidRPr="00000000">
              <w:rPr>
                <w:rtl w:val="0"/>
              </w:rPr>
              <w:t xml:space="preserve">Shabbat brownies</w:t>
            </w:r>
          </w:p>
          <w:p w:rsidR="00000000" w:rsidDel="00000000" w:rsidP="00000000" w:rsidRDefault="00000000" w:rsidRPr="00000000">
            <w:pPr>
              <w:ind w:right="-20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Shabbat candles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right="160"/>
              <w:contextualSpacing w:val="0"/>
            </w:pPr>
            <w:r w:rsidDel="00000000" w:rsidR="00000000" w:rsidRPr="00000000">
              <w:rPr>
                <w:rtl w:val="0"/>
              </w:rPr>
              <w:t xml:space="preserve">No electricity</w:t>
            </w:r>
          </w:p>
          <w:p w:rsidR="00000000" w:rsidDel="00000000" w:rsidP="00000000" w:rsidRDefault="00000000" w:rsidRPr="00000000">
            <w:pPr>
              <w:ind w:left="-80" w:right="16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ind w:right="-200"/>
              <w:contextualSpacing w:val="0"/>
            </w:pPr>
            <w:r w:rsidDel="00000000" w:rsidR="00000000" w:rsidRPr="00000000">
              <w:rPr>
                <w:rtl w:val="0"/>
              </w:rPr>
              <w:t xml:space="preserve">Eishet Chayil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ind w:right="-1280"/>
              <w:contextualSpacing w:val="0"/>
            </w:pPr>
            <w:r w:rsidDel="00000000" w:rsidR="00000000" w:rsidRPr="00000000">
              <w:rPr>
                <w:rtl w:val="0"/>
              </w:rPr>
              <w:t xml:space="preserve">Challah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ind w:right="160"/>
              <w:contextualSpacing w:val="0"/>
            </w:pPr>
            <w:r w:rsidDel="00000000" w:rsidR="00000000" w:rsidRPr="00000000">
              <w:rPr>
                <w:rtl w:val="0"/>
              </w:rPr>
              <w:t xml:space="preserve">Kiddush</w:t>
            </w:r>
          </w:p>
        </w:tc>
      </w:tr>
    </w:tbl>
    <w:p w:rsidR="00000000" w:rsidDel="00000000" w:rsidP="00000000" w:rsidRDefault="00000000" w:rsidRPr="00000000">
      <w:pPr>
        <w:spacing w:line="360" w:lineRule="auto"/>
        <w:contextualSpacing w:val="0"/>
      </w:pPr>
      <w:r w:rsidDel="00000000" w:rsidR="00000000" w:rsidRPr="00000000">
        <w:rPr>
          <w:rtl w:val="0"/>
        </w:rPr>
        <w:t xml:space="preserve"> </w:t>
      </w:r>
    </w:p>
    <w:tbl>
      <w:tblPr>
        <w:tblStyle w:val="Table2"/>
        <w:bidiVisual w:val="0"/>
        <w:tblW w:w="627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65"/>
        <w:gridCol w:w="1920"/>
        <w:gridCol w:w="2385"/>
        <w:tblGridChange w:id="0">
          <w:tblGrid>
            <w:gridCol w:w="1965"/>
            <w:gridCol w:w="1920"/>
            <w:gridCol w:w="238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right="-200"/>
              <w:contextualSpacing w:val="0"/>
            </w:pPr>
            <w:r w:rsidDel="00000000" w:rsidR="00000000" w:rsidRPr="00000000">
              <w:rPr>
                <w:rtl w:val="0"/>
              </w:rPr>
              <w:t xml:space="preserve">Kabalat Shabbat</w:t>
            </w:r>
          </w:p>
          <w:p w:rsidR="00000000" w:rsidDel="00000000" w:rsidP="00000000" w:rsidRDefault="00000000" w:rsidRPr="00000000">
            <w:pPr>
              <w:ind w:right="-200"/>
              <w:contextualSpacing w:val="0"/>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tl w:val="0"/>
              </w:rPr>
              <w:t xml:space="preserve">Free time</w:t>
            </w:r>
          </w:p>
          <w:p w:rsidR="00000000" w:rsidDel="00000000" w:rsidP="00000000" w:rsidRDefault="00000000" w:rsidRPr="00000000">
            <w:pPr>
              <w:ind w:left="40" w:firstLine="0"/>
              <w:contextualSpacing w:val="0"/>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80" w:right="160" w:firstLine="0"/>
              <w:contextualSpacing w:val="0"/>
            </w:pPr>
            <w:r w:rsidDel="00000000" w:rsidR="00000000" w:rsidRPr="00000000">
              <w:rPr>
                <w:rtl w:val="0"/>
              </w:rPr>
              <w:t xml:space="preserve">Havdallah</w:t>
            </w:r>
          </w:p>
          <w:p w:rsidR="00000000" w:rsidDel="00000000" w:rsidP="00000000" w:rsidRDefault="00000000" w:rsidRPr="00000000">
            <w:pPr>
              <w:ind w:right="16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right="-200"/>
              <w:contextualSpacing w:val="0"/>
            </w:pPr>
            <w:r w:rsidDel="00000000" w:rsidR="00000000" w:rsidRPr="00000000">
              <w:rPr>
                <w:rtl w:val="0"/>
              </w:rPr>
              <w:t xml:space="preserve">Birkat Hamazon</w:t>
            </w:r>
          </w:p>
          <w:p w:rsidR="00000000" w:rsidDel="00000000" w:rsidP="00000000" w:rsidRDefault="00000000" w:rsidRPr="00000000">
            <w:pPr>
              <w:ind w:right="-20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Irregular day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80" w:right="160" w:firstLine="0"/>
              <w:contextualSpacing w:val="0"/>
            </w:pPr>
            <w:r w:rsidDel="00000000" w:rsidR="00000000" w:rsidRPr="00000000">
              <w:rPr>
                <w:rtl w:val="0"/>
              </w:rPr>
              <w:t xml:space="preserve">Seudat Shlishit songs</w:t>
            </w:r>
          </w:p>
          <w:p w:rsidR="00000000" w:rsidDel="00000000" w:rsidP="00000000" w:rsidRDefault="00000000" w:rsidRPr="00000000">
            <w:pPr>
              <w:ind w:right="16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right="-200"/>
              <w:contextualSpacing w:val="0"/>
            </w:pPr>
            <w:r w:rsidDel="00000000" w:rsidR="00000000" w:rsidRPr="00000000">
              <w:rPr>
                <w:rtl w:val="0"/>
              </w:rPr>
              <w:t xml:space="preserve">Shabbat songs</w:t>
            </w:r>
          </w:p>
          <w:p w:rsidR="00000000" w:rsidDel="00000000" w:rsidP="00000000" w:rsidRDefault="00000000" w:rsidRPr="00000000">
            <w:pPr>
              <w:ind w:right="-20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Time with family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80" w:right="160" w:firstLine="0"/>
              <w:contextualSpacing w:val="0"/>
            </w:pPr>
            <w:r w:rsidDel="00000000" w:rsidR="00000000" w:rsidRPr="00000000">
              <w:rPr>
                <w:rtl w:val="0"/>
              </w:rPr>
              <w:t xml:space="preserve">Torah</w:t>
            </w:r>
          </w:p>
          <w:p w:rsidR="00000000" w:rsidDel="00000000" w:rsidP="00000000" w:rsidRDefault="00000000" w:rsidRPr="00000000">
            <w:pPr>
              <w:ind w:right="16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right="-200"/>
              <w:contextualSpacing w:val="0"/>
            </w:pPr>
            <w:r w:rsidDel="00000000" w:rsidR="00000000" w:rsidRPr="00000000">
              <w:rPr>
                <w:rtl w:val="0"/>
              </w:rPr>
              <w:t xml:space="preserve">Oh My Lord</w:t>
            </w:r>
          </w:p>
          <w:p w:rsidR="00000000" w:rsidDel="00000000" w:rsidP="00000000" w:rsidRDefault="00000000" w:rsidRPr="00000000">
            <w:pPr>
              <w:ind w:right="-20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Time with friends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80" w:right="160" w:firstLine="0"/>
              <w:contextualSpacing w:val="0"/>
            </w:pPr>
            <w:r w:rsidDel="00000000" w:rsidR="00000000" w:rsidRPr="00000000">
              <w:rPr>
                <w:rtl w:val="0"/>
              </w:rPr>
              <w:t xml:space="preserve">Shabbat dinner</w:t>
            </w:r>
          </w:p>
          <w:p w:rsidR="00000000" w:rsidDel="00000000" w:rsidP="00000000" w:rsidRDefault="00000000" w:rsidRPr="00000000">
            <w:pPr>
              <w:ind w:right="16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right="-200"/>
              <w:contextualSpacing w:val="0"/>
            </w:pPr>
            <w:r w:rsidDel="00000000" w:rsidR="00000000" w:rsidRPr="00000000">
              <w:rPr>
                <w:rtl w:val="0"/>
              </w:rPr>
              <w:t xml:space="preserve">Shabbat </w:t>
            </w:r>
            <w:r w:rsidDel="00000000" w:rsidR="00000000" w:rsidRPr="00000000">
              <w:rPr>
                <w:i w:val="1"/>
                <w:rtl w:val="0"/>
              </w:rPr>
              <w:t xml:space="preserve">shacharit</w:t>
            </w:r>
          </w:p>
          <w:p w:rsidR="00000000" w:rsidDel="00000000" w:rsidP="00000000" w:rsidRDefault="00000000" w:rsidRPr="00000000">
            <w:pPr>
              <w:ind w:right="-20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Shabbat </w:t>
            </w:r>
            <w:r w:rsidDel="00000000" w:rsidR="00000000" w:rsidRPr="00000000">
              <w:rPr>
                <w:i w:val="1"/>
                <w:rtl w:val="0"/>
              </w:rPr>
              <w:t xml:space="preserve">mincha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80" w:right="160" w:firstLine="0"/>
              <w:contextualSpacing w:val="0"/>
            </w:pPr>
            <w:r w:rsidDel="00000000" w:rsidR="00000000" w:rsidRPr="00000000">
              <w:rPr>
                <w:rtl w:val="0"/>
              </w:rPr>
              <w:t xml:space="preserve">Shabbat </w:t>
            </w:r>
            <w:r w:rsidDel="00000000" w:rsidR="00000000" w:rsidRPr="00000000">
              <w:rPr>
                <w:i w:val="1"/>
                <w:rtl w:val="0"/>
              </w:rPr>
              <w:t xml:space="preserve">mariv</w:t>
            </w:r>
          </w:p>
          <w:p w:rsidR="00000000" w:rsidDel="00000000" w:rsidP="00000000" w:rsidRDefault="00000000" w:rsidRPr="00000000">
            <w:pPr>
              <w:ind w:right="16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80" w:right="-200" w:firstLine="0"/>
              <w:contextualSpacing w:val="0"/>
            </w:pPr>
            <w:r w:rsidDel="00000000" w:rsidR="00000000" w:rsidRPr="00000000">
              <w:rPr>
                <w:rtl w:val="0"/>
              </w:rPr>
              <w:t xml:space="preserve">Shabbat brownies</w:t>
            </w:r>
          </w:p>
          <w:p w:rsidR="00000000" w:rsidDel="00000000" w:rsidP="00000000" w:rsidRDefault="00000000" w:rsidRPr="00000000">
            <w:pPr>
              <w:ind w:right="-20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Shabbat candles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right="160"/>
              <w:contextualSpacing w:val="0"/>
            </w:pPr>
            <w:r w:rsidDel="00000000" w:rsidR="00000000" w:rsidRPr="00000000">
              <w:rPr>
                <w:rtl w:val="0"/>
              </w:rPr>
              <w:t xml:space="preserve">No electricity</w:t>
            </w:r>
          </w:p>
          <w:p w:rsidR="00000000" w:rsidDel="00000000" w:rsidP="00000000" w:rsidRDefault="00000000" w:rsidRPr="00000000">
            <w:pPr>
              <w:ind w:left="-80" w:right="16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ind w:right="-200"/>
              <w:contextualSpacing w:val="0"/>
            </w:pPr>
            <w:r w:rsidDel="00000000" w:rsidR="00000000" w:rsidRPr="00000000">
              <w:rPr>
                <w:rtl w:val="0"/>
              </w:rPr>
              <w:t xml:space="preserve">Eishet Chayil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ind w:right="-1280"/>
              <w:contextualSpacing w:val="0"/>
            </w:pPr>
            <w:r w:rsidDel="00000000" w:rsidR="00000000" w:rsidRPr="00000000">
              <w:rPr>
                <w:rtl w:val="0"/>
              </w:rPr>
              <w:t xml:space="preserve">Challah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ind w:right="160"/>
              <w:contextualSpacing w:val="0"/>
            </w:pPr>
            <w:r w:rsidDel="00000000" w:rsidR="00000000" w:rsidRPr="00000000">
              <w:rPr>
                <w:rtl w:val="0"/>
              </w:rPr>
              <w:t xml:space="preserve">Kiddush</w:t>
            </w:r>
          </w:p>
        </w:tc>
      </w:tr>
    </w:tbl>
    <w:p w:rsidR="00000000" w:rsidDel="00000000" w:rsidP="00000000" w:rsidRDefault="00000000" w:rsidRPr="00000000">
      <w:pPr>
        <w:contextualSpacing w:val="0"/>
      </w:pPr>
      <w:r w:rsidDel="00000000" w:rsidR="00000000" w:rsidRPr="00000000">
        <w:rPr>
          <w:sz w:val="32"/>
          <w:szCs w:val="32"/>
          <w:rtl w:val="0"/>
        </w:rPr>
        <w:t xml:space="preserve"> </w:t>
      </w:r>
    </w:p>
    <w:tbl>
      <w:tblPr>
        <w:tblStyle w:val="Table3"/>
        <w:bidiVisual w:val="0"/>
        <w:tblW w:w="627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65"/>
        <w:gridCol w:w="1920"/>
        <w:gridCol w:w="2385"/>
        <w:tblGridChange w:id="0">
          <w:tblGrid>
            <w:gridCol w:w="1965"/>
            <w:gridCol w:w="1920"/>
            <w:gridCol w:w="238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right="-200"/>
              <w:contextualSpacing w:val="0"/>
            </w:pPr>
            <w:r w:rsidDel="00000000" w:rsidR="00000000" w:rsidRPr="00000000">
              <w:rPr>
                <w:rtl w:val="0"/>
              </w:rPr>
              <w:t xml:space="preserve">Kabalat Shabbat</w:t>
            </w:r>
          </w:p>
          <w:p w:rsidR="00000000" w:rsidDel="00000000" w:rsidP="00000000" w:rsidRDefault="00000000" w:rsidRPr="00000000">
            <w:pPr>
              <w:ind w:right="-200"/>
              <w:contextualSpacing w:val="0"/>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0" w:firstLine="0"/>
              <w:contextualSpacing w:val="0"/>
            </w:pPr>
            <w:r w:rsidDel="00000000" w:rsidR="00000000" w:rsidRPr="00000000">
              <w:rPr>
                <w:rtl w:val="0"/>
              </w:rPr>
              <w:t xml:space="preserve">Free time</w:t>
            </w:r>
          </w:p>
          <w:p w:rsidR="00000000" w:rsidDel="00000000" w:rsidP="00000000" w:rsidRDefault="00000000" w:rsidRPr="00000000">
            <w:pPr>
              <w:ind w:left="40" w:firstLine="0"/>
              <w:contextualSpacing w:val="0"/>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80" w:right="160" w:firstLine="0"/>
              <w:contextualSpacing w:val="0"/>
            </w:pPr>
            <w:r w:rsidDel="00000000" w:rsidR="00000000" w:rsidRPr="00000000">
              <w:rPr>
                <w:rtl w:val="0"/>
              </w:rPr>
              <w:t xml:space="preserve">Havdallah</w:t>
            </w:r>
          </w:p>
          <w:p w:rsidR="00000000" w:rsidDel="00000000" w:rsidP="00000000" w:rsidRDefault="00000000" w:rsidRPr="00000000">
            <w:pPr>
              <w:ind w:right="16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right="-200"/>
              <w:contextualSpacing w:val="0"/>
            </w:pPr>
            <w:r w:rsidDel="00000000" w:rsidR="00000000" w:rsidRPr="00000000">
              <w:rPr>
                <w:rtl w:val="0"/>
              </w:rPr>
              <w:t xml:space="preserve">Birkat Hamazon</w:t>
            </w:r>
          </w:p>
          <w:p w:rsidR="00000000" w:rsidDel="00000000" w:rsidP="00000000" w:rsidRDefault="00000000" w:rsidRPr="00000000">
            <w:pPr>
              <w:ind w:right="-20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Irregular day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80" w:right="160" w:firstLine="0"/>
              <w:contextualSpacing w:val="0"/>
            </w:pPr>
            <w:r w:rsidDel="00000000" w:rsidR="00000000" w:rsidRPr="00000000">
              <w:rPr>
                <w:rtl w:val="0"/>
              </w:rPr>
              <w:t xml:space="preserve">Seudat Shlishit songs</w:t>
            </w:r>
          </w:p>
          <w:p w:rsidR="00000000" w:rsidDel="00000000" w:rsidP="00000000" w:rsidRDefault="00000000" w:rsidRPr="00000000">
            <w:pPr>
              <w:ind w:right="16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right="-200"/>
              <w:contextualSpacing w:val="0"/>
            </w:pPr>
            <w:r w:rsidDel="00000000" w:rsidR="00000000" w:rsidRPr="00000000">
              <w:rPr>
                <w:rtl w:val="0"/>
              </w:rPr>
              <w:t xml:space="preserve">Shabbat songs</w:t>
            </w:r>
          </w:p>
          <w:p w:rsidR="00000000" w:rsidDel="00000000" w:rsidP="00000000" w:rsidRDefault="00000000" w:rsidRPr="00000000">
            <w:pPr>
              <w:ind w:right="-20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Time with family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80" w:right="160" w:firstLine="0"/>
              <w:contextualSpacing w:val="0"/>
            </w:pPr>
            <w:r w:rsidDel="00000000" w:rsidR="00000000" w:rsidRPr="00000000">
              <w:rPr>
                <w:rtl w:val="0"/>
              </w:rPr>
              <w:t xml:space="preserve">Torah</w:t>
            </w:r>
          </w:p>
          <w:p w:rsidR="00000000" w:rsidDel="00000000" w:rsidP="00000000" w:rsidRDefault="00000000" w:rsidRPr="00000000">
            <w:pPr>
              <w:ind w:right="16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right="-200"/>
              <w:contextualSpacing w:val="0"/>
            </w:pPr>
            <w:r w:rsidDel="00000000" w:rsidR="00000000" w:rsidRPr="00000000">
              <w:rPr>
                <w:rtl w:val="0"/>
              </w:rPr>
              <w:t xml:space="preserve">Oh My Lord</w:t>
            </w:r>
          </w:p>
          <w:p w:rsidR="00000000" w:rsidDel="00000000" w:rsidP="00000000" w:rsidRDefault="00000000" w:rsidRPr="00000000">
            <w:pPr>
              <w:ind w:right="-20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Time with friends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80" w:right="160" w:firstLine="0"/>
              <w:contextualSpacing w:val="0"/>
            </w:pPr>
            <w:r w:rsidDel="00000000" w:rsidR="00000000" w:rsidRPr="00000000">
              <w:rPr>
                <w:rtl w:val="0"/>
              </w:rPr>
              <w:t xml:space="preserve">Shabbat dinner</w:t>
            </w:r>
          </w:p>
          <w:p w:rsidR="00000000" w:rsidDel="00000000" w:rsidP="00000000" w:rsidRDefault="00000000" w:rsidRPr="00000000">
            <w:pPr>
              <w:ind w:right="16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right="-200"/>
              <w:contextualSpacing w:val="0"/>
            </w:pPr>
            <w:r w:rsidDel="00000000" w:rsidR="00000000" w:rsidRPr="00000000">
              <w:rPr>
                <w:rtl w:val="0"/>
              </w:rPr>
              <w:t xml:space="preserve">Shabbat </w:t>
            </w:r>
            <w:r w:rsidDel="00000000" w:rsidR="00000000" w:rsidRPr="00000000">
              <w:rPr>
                <w:i w:val="1"/>
                <w:rtl w:val="0"/>
              </w:rPr>
              <w:t xml:space="preserve">shacharit</w:t>
            </w:r>
          </w:p>
          <w:p w:rsidR="00000000" w:rsidDel="00000000" w:rsidP="00000000" w:rsidRDefault="00000000" w:rsidRPr="00000000">
            <w:pPr>
              <w:ind w:right="-20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Shabbat </w:t>
            </w:r>
            <w:r w:rsidDel="00000000" w:rsidR="00000000" w:rsidRPr="00000000">
              <w:rPr>
                <w:i w:val="1"/>
                <w:rtl w:val="0"/>
              </w:rPr>
              <w:t xml:space="preserve">mincha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80" w:right="160" w:firstLine="0"/>
              <w:contextualSpacing w:val="0"/>
            </w:pPr>
            <w:r w:rsidDel="00000000" w:rsidR="00000000" w:rsidRPr="00000000">
              <w:rPr>
                <w:rtl w:val="0"/>
              </w:rPr>
              <w:t xml:space="preserve">Shabbat </w:t>
            </w:r>
            <w:r w:rsidDel="00000000" w:rsidR="00000000" w:rsidRPr="00000000">
              <w:rPr>
                <w:i w:val="1"/>
                <w:rtl w:val="0"/>
              </w:rPr>
              <w:t xml:space="preserve">mariv</w:t>
            </w:r>
          </w:p>
          <w:p w:rsidR="00000000" w:rsidDel="00000000" w:rsidP="00000000" w:rsidRDefault="00000000" w:rsidRPr="00000000">
            <w:pPr>
              <w:ind w:right="16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80" w:right="-200" w:firstLine="0"/>
              <w:contextualSpacing w:val="0"/>
            </w:pPr>
            <w:r w:rsidDel="00000000" w:rsidR="00000000" w:rsidRPr="00000000">
              <w:rPr>
                <w:rtl w:val="0"/>
              </w:rPr>
              <w:t xml:space="preserve">Shabbat brownies</w:t>
            </w:r>
          </w:p>
          <w:p w:rsidR="00000000" w:rsidDel="00000000" w:rsidP="00000000" w:rsidRDefault="00000000" w:rsidRPr="00000000">
            <w:pPr>
              <w:ind w:right="-20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Shabbat candles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right="160"/>
              <w:contextualSpacing w:val="0"/>
            </w:pPr>
            <w:r w:rsidDel="00000000" w:rsidR="00000000" w:rsidRPr="00000000">
              <w:rPr>
                <w:rtl w:val="0"/>
              </w:rPr>
              <w:t xml:space="preserve">No electricity</w:t>
            </w:r>
          </w:p>
          <w:p w:rsidR="00000000" w:rsidDel="00000000" w:rsidP="00000000" w:rsidRDefault="00000000" w:rsidRPr="00000000">
            <w:pPr>
              <w:ind w:left="-80" w:right="16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ind w:right="-200"/>
              <w:contextualSpacing w:val="0"/>
            </w:pPr>
            <w:r w:rsidDel="00000000" w:rsidR="00000000" w:rsidRPr="00000000">
              <w:rPr>
                <w:rtl w:val="0"/>
              </w:rPr>
              <w:t xml:space="preserve">Eishet Chayil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ind w:right="-1280"/>
              <w:contextualSpacing w:val="0"/>
            </w:pPr>
            <w:r w:rsidDel="00000000" w:rsidR="00000000" w:rsidRPr="00000000">
              <w:rPr>
                <w:rtl w:val="0"/>
              </w:rPr>
              <w:t xml:space="preserve">Challah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ind w:right="160"/>
              <w:contextualSpacing w:val="0"/>
            </w:pPr>
            <w:r w:rsidDel="00000000" w:rsidR="00000000" w:rsidRPr="00000000">
              <w:rPr>
                <w:rtl w:val="0"/>
              </w:rPr>
              <w:t xml:space="preserve">Kiddush</w:t>
            </w:r>
          </w:p>
        </w:tc>
      </w:tr>
    </w:tbl>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