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Extremely brief overview</w:t>
      </w:r>
      <w:r w:rsidDel="00000000" w:rsidR="00000000" w:rsidRPr="00000000">
        <w:rPr>
          <w:rFonts w:ascii="Times New Roman" w:cs="Times New Roman" w:eastAsia="Times New Roman" w:hAnsi="Times New Roman"/>
          <w:rtl w:val="0"/>
        </w:rPr>
        <w:t xml:space="preserve">: chanichim will be split up into groups, and will have to make their million dollar idea. When they are ready, they will present it to the sharks. Very straightforward.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Who are the sharks:</w:t>
      </w:r>
      <w:r w:rsidDel="00000000" w:rsidR="00000000" w:rsidRPr="00000000">
        <w:rPr>
          <w:rFonts w:ascii="Times New Roman" w:cs="Times New Roman" w:eastAsia="Times New Roman" w:hAnsi="Times New Roman"/>
          <w:rtl w:val="0"/>
        </w:rPr>
        <w:t xml:space="preserve"> tzevet. We will be calling ourselves the “board of directors financial committee” and will be coming from that angle. We have just gotten a 1 million dollar donation from the Dragat Rubenstein family trust, and are allocating it all to projects that will improve camp in fun ways.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rtl w:val="0"/>
        </w:rPr>
        <w:t xml:space="preserve">How will we decide which teams get what amounts of funding: </w:t>
      </w:r>
      <w:r w:rsidDel="00000000" w:rsidR="00000000" w:rsidRPr="00000000">
        <w:rPr>
          <w:rFonts w:ascii="Times New Roman" w:cs="Times New Roman" w:eastAsia="Times New Roman" w:hAnsi="Times New Roman"/>
          <w:rtl w:val="0"/>
        </w:rPr>
        <w:t xml:space="preserve">we can end up splitting the million dollars in whichever way we want. It can all go to one team, and can also be split evenly among the teams. We will be grading them based on the following rubric. Each thing will be worth 5 points, give them a rating from 1-5</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tbl>
      <w:tblPr>
        <w:tblStyle w:val="Table1"/>
        <w:bidiVisual w:val="0"/>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0"/>
        <w:gridCol w:w="1440"/>
        <w:gridCol w:w="1440"/>
        <w:gridCol w:w="1440"/>
        <w:gridCol w:w="1440"/>
        <w:gridCol w:w="1440"/>
        <w:gridCol w:w="1440"/>
        <w:gridCol w:w="1440"/>
        <w:gridCol w:w="1440"/>
        <w:tblGridChange w:id="0">
          <w:tblGrid>
            <w:gridCol w:w="1440"/>
            <w:gridCol w:w="1440"/>
            <w:gridCol w:w="1440"/>
            <w:gridCol w:w="1440"/>
            <w:gridCol w:w="1440"/>
            <w:gridCol w:w="1440"/>
            <w:gridCol w:w="1440"/>
            <w:gridCol w:w="1440"/>
            <w:gridCol w:w="1440"/>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category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group 1</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group 2</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group 3</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group 4</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group 5</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group 6</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group 7</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group 8</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how thorough is the plan?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creativity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necessity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Keva and kavanah</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longevity</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Times New Roman" w:cs="Times New Roman" w:eastAsia="Times New Roman" w:hAnsi="Times New Roman"/>
                <w:sz w:val="28"/>
                <w:szCs w:val="28"/>
                <w:rtl w:val="0"/>
              </w:rPr>
              <w:t xml:space="preserve">grin factor</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tl w:val="0"/>
              </w:rPr>
            </w:r>
          </w:p>
        </w:tc>
      </w:tr>
    </w:tbl>
    <w:p w:rsidR="00000000" w:rsidDel="00000000" w:rsidP="00000000" w:rsidRDefault="00000000" w:rsidRPr="00000000">
      <w:pPr>
        <w:contextualSpacing w:val="0"/>
      </w:pPr>
      <w:r w:rsidDel="00000000" w:rsidR="00000000" w:rsidRPr="00000000">
        <w:rPr>
          <w:rtl w:val="0"/>
        </w:rPr>
      </w:r>
    </w:p>
    <w:sectPr>
      <w:pgSz w:h="12240" w:w="158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