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BE3" w:rsidRPr="009E6BE3" w:rsidRDefault="009E6BE3" w:rsidP="009E6BE3">
      <w:pPr>
        <w:autoSpaceDE w:val="0"/>
        <w:autoSpaceDN w:val="0"/>
        <w:bidi w:val="0"/>
        <w:adjustRightInd w:val="0"/>
        <w:jc w:val="center"/>
        <w:rPr>
          <w:b/>
          <w:bCs/>
          <w:sz w:val="40"/>
          <w:szCs w:val="40"/>
        </w:rPr>
      </w:pPr>
      <w:r w:rsidRPr="009E6BE3">
        <w:rPr>
          <w:b/>
          <w:bCs/>
          <w:sz w:val="40"/>
          <w:szCs w:val="40"/>
        </w:rPr>
        <w:t>How Much Meat to Eat?</w:t>
      </w:r>
    </w:p>
    <w:p w:rsidR="009E6BE3" w:rsidRPr="009E6BE3" w:rsidRDefault="009E6BE3" w:rsidP="009E6BE3">
      <w:pPr>
        <w:autoSpaceDE w:val="0"/>
        <w:autoSpaceDN w:val="0"/>
        <w:bidi w:val="0"/>
        <w:adjustRightInd w:val="0"/>
        <w:jc w:val="center"/>
        <w:rPr>
          <w:b/>
          <w:bCs/>
          <w:sz w:val="40"/>
          <w:szCs w:val="40"/>
        </w:rPr>
      </w:pPr>
      <w:r w:rsidRPr="009E6BE3">
        <w:rPr>
          <w:b/>
          <w:bCs/>
          <w:sz w:val="40"/>
          <w:szCs w:val="40"/>
        </w:rPr>
        <w:t>A Jewish Approach to Eating Meat</w:t>
      </w:r>
    </w:p>
    <w:p w:rsidR="009E6BE3" w:rsidRDefault="009E6BE3" w:rsidP="009E6BE3">
      <w:pPr>
        <w:autoSpaceDE w:val="0"/>
        <w:autoSpaceDN w:val="0"/>
        <w:bidi w:val="0"/>
        <w:adjustRightInd w:val="0"/>
        <w:rPr>
          <w:b/>
          <w:bCs/>
          <w:szCs w:val="24"/>
          <w:u w:val="single"/>
        </w:rPr>
      </w:pPr>
    </w:p>
    <w:p w:rsidR="009E6BE3" w:rsidRPr="00784019" w:rsidRDefault="009E6BE3" w:rsidP="009E6BE3">
      <w:pPr>
        <w:autoSpaceDE w:val="0"/>
        <w:autoSpaceDN w:val="0"/>
        <w:bidi w:val="0"/>
        <w:adjustRightInd w:val="0"/>
        <w:rPr>
          <w:b/>
          <w:bCs/>
          <w:szCs w:val="24"/>
          <w:u w:val="single"/>
        </w:rPr>
      </w:pPr>
      <w:proofErr w:type="spellStart"/>
      <w:r w:rsidRPr="00784019">
        <w:rPr>
          <w:b/>
          <w:bCs/>
          <w:szCs w:val="24"/>
          <w:u w:val="single"/>
        </w:rPr>
        <w:t>Bavli</w:t>
      </w:r>
      <w:proofErr w:type="spellEnd"/>
      <w:r w:rsidRPr="00784019">
        <w:rPr>
          <w:b/>
          <w:bCs/>
          <w:szCs w:val="24"/>
          <w:u w:val="single"/>
        </w:rPr>
        <w:t xml:space="preserve"> </w:t>
      </w:r>
      <w:proofErr w:type="spellStart"/>
      <w:r w:rsidRPr="00784019">
        <w:rPr>
          <w:b/>
          <w:bCs/>
          <w:szCs w:val="24"/>
          <w:u w:val="single"/>
        </w:rPr>
        <w:t>Hullin</w:t>
      </w:r>
      <w:proofErr w:type="spellEnd"/>
      <w:r w:rsidRPr="00784019">
        <w:rPr>
          <w:b/>
          <w:bCs/>
          <w:szCs w:val="24"/>
          <w:u w:val="single"/>
        </w:rPr>
        <w:t xml:space="preserve"> 84a</w:t>
      </w:r>
    </w:p>
    <w:p w:rsidR="009E6BE3" w:rsidRDefault="009E6BE3" w:rsidP="009E6BE3">
      <w:pPr>
        <w:autoSpaceDE w:val="0"/>
        <w:autoSpaceDN w:val="0"/>
        <w:bidi w:val="0"/>
        <w:adjustRightInd w:val="0"/>
        <w:rPr>
          <w:szCs w:val="24"/>
        </w:rPr>
      </w:pPr>
      <w:r w:rsidRPr="0068078E">
        <w:rPr>
          <w:szCs w:val="24"/>
        </w:rPr>
        <w:t xml:space="preserve">Our Rabbis taught: </w:t>
      </w:r>
      <w:r>
        <w:rPr>
          <w:szCs w:val="24"/>
        </w:rPr>
        <w:t>“</w:t>
      </w:r>
      <w:r w:rsidRPr="0068078E">
        <w:rPr>
          <w:szCs w:val="24"/>
        </w:rPr>
        <w:t xml:space="preserve">When the Lord </w:t>
      </w:r>
      <w:r>
        <w:rPr>
          <w:szCs w:val="24"/>
        </w:rPr>
        <w:t>your</w:t>
      </w:r>
      <w:r w:rsidRPr="0068078E">
        <w:rPr>
          <w:szCs w:val="24"/>
        </w:rPr>
        <w:t xml:space="preserve"> God shall enlarge </w:t>
      </w:r>
      <w:r>
        <w:rPr>
          <w:szCs w:val="24"/>
        </w:rPr>
        <w:t>your</w:t>
      </w:r>
      <w:r w:rsidRPr="0068078E">
        <w:rPr>
          <w:szCs w:val="24"/>
        </w:rPr>
        <w:t xml:space="preserve"> border, as He </w:t>
      </w:r>
      <w:r>
        <w:rPr>
          <w:szCs w:val="24"/>
        </w:rPr>
        <w:t>has</w:t>
      </w:r>
      <w:r w:rsidRPr="0068078E">
        <w:rPr>
          <w:szCs w:val="24"/>
        </w:rPr>
        <w:t xml:space="preserve"> promised </w:t>
      </w:r>
      <w:r>
        <w:rPr>
          <w:szCs w:val="24"/>
        </w:rPr>
        <w:t>you</w:t>
      </w:r>
      <w:r w:rsidRPr="0068078E">
        <w:rPr>
          <w:szCs w:val="24"/>
        </w:rPr>
        <w:t xml:space="preserve">, and </w:t>
      </w:r>
      <w:r>
        <w:rPr>
          <w:szCs w:val="24"/>
        </w:rPr>
        <w:t>you say: I will eat meat:” (Deuteronomy 12: 20).</w:t>
      </w:r>
      <w:r w:rsidRPr="0068078E">
        <w:rPr>
          <w:szCs w:val="24"/>
        </w:rPr>
        <w:t xml:space="preserve"> The Torah here teaches </w:t>
      </w:r>
      <w:proofErr w:type="spellStart"/>
      <w:r w:rsidRPr="007369A8">
        <w:rPr>
          <w:i/>
          <w:iCs/>
          <w:szCs w:val="24"/>
        </w:rPr>
        <w:t>derekh</w:t>
      </w:r>
      <w:proofErr w:type="spellEnd"/>
      <w:r w:rsidRPr="007369A8">
        <w:rPr>
          <w:i/>
          <w:iCs/>
          <w:szCs w:val="24"/>
        </w:rPr>
        <w:t xml:space="preserve"> </w:t>
      </w:r>
      <w:proofErr w:type="spellStart"/>
      <w:r w:rsidRPr="007369A8">
        <w:rPr>
          <w:i/>
          <w:iCs/>
          <w:szCs w:val="24"/>
        </w:rPr>
        <w:t>eretz</w:t>
      </w:r>
      <w:proofErr w:type="spellEnd"/>
      <w:r w:rsidRPr="0068078E">
        <w:rPr>
          <w:szCs w:val="24"/>
        </w:rPr>
        <w:t xml:space="preserve">, that a person should not eat meat unless he has a special appetite for it. </w:t>
      </w:r>
    </w:p>
    <w:p w:rsidR="009E6BE3" w:rsidRDefault="009E6BE3" w:rsidP="009E6BE3">
      <w:pPr>
        <w:autoSpaceDE w:val="0"/>
        <w:autoSpaceDN w:val="0"/>
        <w:bidi w:val="0"/>
        <w:adjustRightInd w:val="0"/>
        <w:rPr>
          <w:szCs w:val="24"/>
        </w:rPr>
      </w:pPr>
      <w:r w:rsidRPr="0068078E">
        <w:rPr>
          <w:szCs w:val="24"/>
        </w:rPr>
        <w:t xml:space="preserve">I might think that this means that a person should buy [meat] in the market and eat it, the text therefore states: </w:t>
      </w:r>
      <w:r>
        <w:rPr>
          <w:szCs w:val="24"/>
        </w:rPr>
        <w:t>“</w:t>
      </w:r>
      <w:r w:rsidRPr="0068078E">
        <w:rPr>
          <w:szCs w:val="24"/>
        </w:rPr>
        <w:t xml:space="preserve">Then </w:t>
      </w:r>
      <w:r>
        <w:rPr>
          <w:szCs w:val="24"/>
        </w:rPr>
        <w:t>you</w:t>
      </w:r>
      <w:r w:rsidRPr="0068078E">
        <w:rPr>
          <w:szCs w:val="24"/>
        </w:rPr>
        <w:t xml:space="preserve"> </w:t>
      </w:r>
      <w:r>
        <w:rPr>
          <w:szCs w:val="24"/>
        </w:rPr>
        <w:t>shall</w:t>
      </w:r>
      <w:r w:rsidRPr="0068078E">
        <w:rPr>
          <w:szCs w:val="24"/>
        </w:rPr>
        <w:t xml:space="preserve"> </w:t>
      </w:r>
      <w:r>
        <w:rPr>
          <w:szCs w:val="24"/>
        </w:rPr>
        <w:t>slaughter</w:t>
      </w:r>
      <w:r w:rsidRPr="0068078E">
        <w:rPr>
          <w:szCs w:val="24"/>
        </w:rPr>
        <w:t xml:space="preserve"> </w:t>
      </w:r>
      <w:r>
        <w:rPr>
          <w:szCs w:val="24"/>
        </w:rPr>
        <w:t>[animals] from your</w:t>
      </w:r>
      <w:r w:rsidRPr="0068078E">
        <w:rPr>
          <w:szCs w:val="24"/>
        </w:rPr>
        <w:t xml:space="preserve"> herd and </w:t>
      </w:r>
      <w:r>
        <w:rPr>
          <w:szCs w:val="24"/>
        </w:rPr>
        <w:t>from your</w:t>
      </w:r>
      <w:r w:rsidRPr="0068078E">
        <w:rPr>
          <w:szCs w:val="24"/>
        </w:rPr>
        <w:t xml:space="preserve"> flock.</w:t>
      </w:r>
      <w:r>
        <w:rPr>
          <w:szCs w:val="24"/>
        </w:rPr>
        <w:t>”</w:t>
      </w:r>
    </w:p>
    <w:p w:rsidR="009E6BE3" w:rsidRDefault="009E6BE3" w:rsidP="009E6BE3">
      <w:pPr>
        <w:autoSpaceDE w:val="0"/>
        <w:autoSpaceDN w:val="0"/>
        <w:bidi w:val="0"/>
        <w:adjustRightInd w:val="0"/>
        <w:rPr>
          <w:szCs w:val="24"/>
        </w:rPr>
      </w:pPr>
      <w:r w:rsidRPr="0068078E">
        <w:rPr>
          <w:szCs w:val="24"/>
        </w:rPr>
        <w:t xml:space="preserve">I might then think that this means that he should kill all his herd and eat and all his flock and eat, the text therefore states: </w:t>
      </w:r>
      <w:r>
        <w:rPr>
          <w:szCs w:val="24"/>
        </w:rPr>
        <w:t>“From your herd”</w:t>
      </w:r>
      <w:r w:rsidRPr="0068078E">
        <w:rPr>
          <w:szCs w:val="24"/>
        </w:rPr>
        <w:t xml:space="preserve"> and not all </w:t>
      </w:r>
      <w:r>
        <w:rPr>
          <w:szCs w:val="24"/>
        </w:rPr>
        <w:t>your</w:t>
      </w:r>
      <w:r w:rsidRPr="0068078E">
        <w:rPr>
          <w:szCs w:val="24"/>
        </w:rPr>
        <w:t xml:space="preserve"> herd; </w:t>
      </w:r>
      <w:r>
        <w:rPr>
          <w:szCs w:val="24"/>
        </w:rPr>
        <w:t>“From your flock”</w:t>
      </w:r>
      <w:r w:rsidRPr="0068078E">
        <w:rPr>
          <w:szCs w:val="24"/>
        </w:rPr>
        <w:t xml:space="preserve"> and not all </w:t>
      </w:r>
      <w:r>
        <w:rPr>
          <w:szCs w:val="24"/>
        </w:rPr>
        <w:t>your</w:t>
      </w:r>
      <w:r w:rsidRPr="0068078E">
        <w:rPr>
          <w:szCs w:val="24"/>
        </w:rPr>
        <w:t xml:space="preserve"> flock. </w:t>
      </w:r>
    </w:p>
    <w:p w:rsidR="009E6BE3" w:rsidRDefault="009E6BE3" w:rsidP="009E6BE3">
      <w:pPr>
        <w:autoSpaceDE w:val="0"/>
        <w:autoSpaceDN w:val="0"/>
        <w:bidi w:val="0"/>
        <w:adjustRightInd w:val="0"/>
        <w:rPr>
          <w:szCs w:val="24"/>
        </w:rPr>
      </w:pPr>
      <w:r>
        <w:rPr>
          <w:szCs w:val="24"/>
        </w:rPr>
        <w:t>From here Rabbi</w:t>
      </w:r>
      <w:r w:rsidRPr="0068078E">
        <w:rPr>
          <w:szCs w:val="24"/>
        </w:rPr>
        <w:t xml:space="preserve"> </w:t>
      </w:r>
      <w:proofErr w:type="spellStart"/>
      <w:r>
        <w:rPr>
          <w:szCs w:val="24"/>
        </w:rPr>
        <w:t>El</w:t>
      </w:r>
      <w:r w:rsidRPr="0068078E">
        <w:rPr>
          <w:szCs w:val="24"/>
        </w:rPr>
        <w:t>azar</w:t>
      </w:r>
      <w:proofErr w:type="spellEnd"/>
      <w:r w:rsidRPr="0068078E">
        <w:rPr>
          <w:szCs w:val="24"/>
        </w:rPr>
        <w:t xml:space="preserve"> b</w:t>
      </w:r>
      <w:r>
        <w:rPr>
          <w:szCs w:val="24"/>
        </w:rPr>
        <w:t xml:space="preserve">en </w:t>
      </w:r>
      <w:proofErr w:type="spellStart"/>
      <w:r w:rsidRPr="0068078E">
        <w:rPr>
          <w:szCs w:val="24"/>
        </w:rPr>
        <w:t>Azariah</w:t>
      </w:r>
      <w:proofErr w:type="spellEnd"/>
      <w:r w:rsidRPr="0068078E">
        <w:rPr>
          <w:szCs w:val="24"/>
        </w:rPr>
        <w:t xml:space="preserve"> said: A man who has a </w:t>
      </w:r>
      <w:proofErr w:type="spellStart"/>
      <w:r w:rsidRPr="0068078E">
        <w:rPr>
          <w:szCs w:val="24"/>
        </w:rPr>
        <w:t>maneh</w:t>
      </w:r>
      <w:proofErr w:type="spellEnd"/>
      <w:r w:rsidRPr="0068078E">
        <w:rPr>
          <w:szCs w:val="24"/>
        </w:rPr>
        <w:t xml:space="preserve"> </w:t>
      </w:r>
      <w:r>
        <w:rPr>
          <w:szCs w:val="24"/>
        </w:rPr>
        <w:t>should</w:t>
      </w:r>
      <w:r w:rsidRPr="0068078E">
        <w:rPr>
          <w:szCs w:val="24"/>
        </w:rPr>
        <w:t xml:space="preserve"> buy for his stew a </w:t>
      </w:r>
      <w:r>
        <w:rPr>
          <w:szCs w:val="24"/>
        </w:rPr>
        <w:t>liter</w:t>
      </w:r>
      <w:r w:rsidRPr="0068078E">
        <w:rPr>
          <w:szCs w:val="24"/>
        </w:rPr>
        <w:t xml:space="preserve"> of vegetables; if he has ten </w:t>
      </w:r>
      <w:proofErr w:type="spellStart"/>
      <w:r w:rsidRPr="0068078E">
        <w:rPr>
          <w:szCs w:val="24"/>
        </w:rPr>
        <w:t>maneh</w:t>
      </w:r>
      <w:proofErr w:type="spellEnd"/>
      <w:r w:rsidRPr="0068078E">
        <w:rPr>
          <w:szCs w:val="24"/>
        </w:rPr>
        <w:t xml:space="preserve"> he </w:t>
      </w:r>
      <w:r>
        <w:rPr>
          <w:szCs w:val="24"/>
        </w:rPr>
        <w:t>should</w:t>
      </w:r>
      <w:r w:rsidRPr="0068078E">
        <w:rPr>
          <w:szCs w:val="24"/>
        </w:rPr>
        <w:t xml:space="preserve"> buy for his stew a </w:t>
      </w:r>
      <w:r>
        <w:rPr>
          <w:szCs w:val="24"/>
        </w:rPr>
        <w:t>liter</w:t>
      </w:r>
      <w:r w:rsidRPr="0068078E">
        <w:rPr>
          <w:szCs w:val="24"/>
        </w:rPr>
        <w:t xml:space="preserve"> of fish; if he has fifty </w:t>
      </w:r>
      <w:proofErr w:type="spellStart"/>
      <w:r w:rsidRPr="0068078E">
        <w:rPr>
          <w:szCs w:val="24"/>
        </w:rPr>
        <w:t>maneh</w:t>
      </w:r>
      <w:proofErr w:type="spellEnd"/>
      <w:r>
        <w:rPr>
          <w:rStyle w:val="FootnoteReference"/>
          <w:szCs w:val="24"/>
        </w:rPr>
        <w:footnoteReference w:id="1"/>
      </w:r>
      <w:r w:rsidRPr="0068078E">
        <w:rPr>
          <w:szCs w:val="24"/>
        </w:rPr>
        <w:t xml:space="preserve"> he </w:t>
      </w:r>
      <w:r>
        <w:rPr>
          <w:szCs w:val="24"/>
        </w:rPr>
        <w:t>can</w:t>
      </w:r>
      <w:r w:rsidRPr="0068078E">
        <w:rPr>
          <w:szCs w:val="24"/>
        </w:rPr>
        <w:t xml:space="preserve"> buy for his stew a </w:t>
      </w:r>
      <w:r>
        <w:rPr>
          <w:szCs w:val="24"/>
        </w:rPr>
        <w:t>liter</w:t>
      </w:r>
      <w:r w:rsidRPr="0068078E">
        <w:rPr>
          <w:szCs w:val="24"/>
        </w:rPr>
        <w:t xml:space="preserve"> of meat; if he has a hundred </w:t>
      </w:r>
      <w:proofErr w:type="spellStart"/>
      <w:r w:rsidRPr="0068078E">
        <w:rPr>
          <w:szCs w:val="24"/>
        </w:rPr>
        <w:t>maneh</w:t>
      </w:r>
      <w:proofErr w:type="spellEnd"/>
      <w:r w:rsidRPr="0068078E">
        <w:rPr>
          <w:szCs w:val="24"/>
        </w:rPr>
        <w:t xml:space="preserve"> he may have a pot set on for him every day. </w:t>
      </w:r>
    </w:p>
    <w:p w:rsidR="009E6BE3" w:rsidRDefault="009E6BE3" w:rsidP="009E6BE3">
      <w:pPr>
        <w:autoSpaceDE w:val="0"/>
        <w:autoSpaceDN w:val="0"/>
        <w:bidi w:val="0"/>
        <w:adjustRightInd w:val="0"/>
        <w:rPr>
          <w:szCs w:val="24"/>
        </w:rPr>
      </w:pPr>
      <w:proofErr w:type="gramStart"/>
      <w:r w:rsidRPr="0068078E">
        <w:rPr>
          <w:szCs w:val="24"/>
        </w:rPr>
        <w:t>And [how often for] the others?</w:t>
      </w:r>
      <w:proofErr w:type="gramEnd"/>
      <w:r w:rsidRPr="0068078E">
        <w:rPr>
          <w:szCs w:val="24"/>
        </w:rPr>
        <w:t xml:space="preserve"> </w:t>
      </w:r>
      <w:proofErr w:type="gramStart"/>
      <w:r w:rsidRPr="0068078E">
        <w:rPr>
          <w:szCs w:val="24"/>
        </w:rPr>
        <w:t>From Sabbath eve to Sabbath eve.</w:t>
      </w:r>
      <w:proofErr w:type="gramEnd"/>
      <w:r w:rsidRPr="0068078E">
        <w:rPr>
          <w:szCs w:val="24"/>
        </w:rPr>
        <w:t xml:space="preserve"> </w:t>
      </w:r>
    </w:p>
    <w:p w:rsidR="009E6BE3" w:rsidRDefault="009E6BE3" w:rsidP="009E6BE3">
      <w:pPr>
        <w:autoSpaceDE w:val="0"/>
        <w:autoSpaceDN w:val="0"/>
        <w:bidi w:val="0"/>
        <w:adjustRightInd w:val="0"/>
        <w:rPr>
          <w:szCs w:val="24"/>
        </w:rPr>
      </w:pPr>
      <w:proofErr w:type="spellStart"/>
      <w:r>
        <w:rPr>
          <w:szCs w:val="24"/>
        </w:rPr>
        <w:t>Rav</w:t>
      </w:r>
      <w:proofErr w:type="spellEnd"/>
      <w:r>
        <w:rPr>
          <w:szCs w:val="24"/>
        </w:rPr>
        <w:t xml:space="preserve"> said:</w:t>
      </w:r>
      <w:r w:rsidRPr="0068078E">
        <w:rPr>
          <w:szCs w:val="24"/>
        </w:rPr>
        <w:t xml:space="preserve"> We must defer to the opinion of the Elder. </w:t>
      </w:r>
    </w:p>
    <w:p w:rsidR="009E6BE3" w:rsidRDefault="009E6BE3" w:rsidP="009E6BE3">
      <w:pPr>
        <w:autoSpaceDE w:val="0"/>
        <w:autoSpaceDN w:val="0"/>
        <w:bidi w:val="0"/>
        <w:adjustRightInd w:val="0"/>
        <w:rPr>
          <w:szCs w:val="24"/>
        </w:rPr>
      </w:pPr>
      <w:r w:rsidRPr="0068078E">
        <w:rPr>
          <w:szCs w:val="24"/>
        </w:rPr>
        <w:t>R</w:t>
      </w:r>
      <w:r>
        <w:rPr>
          <w:szCs w:val="24"/>
        </w:rPr>
        <w:t xml:space="preserve">abbi </w:t>
      </w:r>
      <w:proofErr w:type="spellStart"/>
      <w:r>
        <w:rPr>
          <w:szCs w:val="24"/>
        </w:rPr>
        <w:t>Y</w:t>
      </w:r>
      <w:r w:rsidRPr="0068078E">
        <w:rPr>
          <w:szCs w:val="24"/>
        </w:rPr>
        <w:t>ohanan</w:t>
      </w:r>
      <w:proofErr w:type="spellEnd"/>
      <w:r w:rsidRPr="0068078E">
        <w:rPr>
          <w:szCs w:val="24"/>
        </w:rPr>
        <w:t xml:space="preserve"> said: Abba comes from a healthy family, but as for us, </w:t>
      </w:r>
      <w:r>
        <w:rPr>
          <w:szCs w:val="24"/>
        </w:rPr>
        <w:t>whoever among</w:t>
      </w:r>
      <w:r w:rsidRPr="0068078E">
        <w:rPr>
          <w:szCs w:val="24"/>
        </w:rPr>
        <w:t xml:space="preserve"> us has a </w:t>
      </w:r>
      <w:proofErr w:type="spellStart"/>
      <w:r>
        <w:rPr>
          <w:szCs w:val="24"/>
        </w:rPr>
        <w:t>perutah</w:t>
      </w:r>
      <w:proofErr w:type="spellEnd"/>
      <w:r w:rsidRPr="0068078E">
        <w:rPr>
          <w:szCs w:val="24"/>
        </w:rPr>
        <w:t xml:space="preserve"> in his purse should hasten with it to the shop-keeper. </w:t>
      </w:r>
    </w:p>
    <w:p w:rsidR="009E6BE3" w:rsidRDefault="009E6BE3" w:rsidP="009E6BE3">
      <w:pPr>
        <w:autoSpaceDE w:val="0"/>
        <w:autoSpaceDN w:val="0"/>
        <w:bidi w:val="0"/>
        <w:adjustRightInd w:val="0"/>
        <w:rPr>
          <w:szCs w:val="24"/>
        </w:rPr>
      </w:pPr>
      <w:proofErr w:type="spellStart"/>
      <w:r w:rsidRPr="0068078E">
        <w:rPr>
          <w:szCs w:val="24"/>
        </w:rPr>
        <w:t>R</w:t>
      </w:r>
      <w:r>
        <w:rPr>
          <w:szCs w:val="24"/>
        </w:rPr>
        <w:t>av</w:t>
      </w:r>
      <w:proofErr w:type="spellEnd"/>
      <w:r>
        <w:rPr>
          <w:szCs w:val="24"/>
        </w:rPr>
        <w:t xml:space="preserve"> </w:t>
      </w:r>
      <w:proofErr w:type="spellStart"/>
      <w:r w:rsidRPr="0068078E">
        <w:rPr>
          <w:szCs w:val="24"/>
        </w:rPr>
        <w:t>Nahman</w:t>
      </w:r>
      <w:proofErr w:type="spellEnd"/>
      <w:r w:rsidRPr="0068078E">
        <w:rPr>
          <w:szCs w:val="24"/>
        </w:rPr>
        <w:t xml:space="preserve"> said: As for us, we borrow to eat</w:t>
      </w:r>
      <w:r>
        <w:rPr>
          <w:szCs w:val="24"/>
        </w:rPr>
        <w:t xml:space="preserve"> [meat]</w:t>
      </w:r>
      <w:r w:rsidRPr="0068078E">
        <w:rPr>
          <w:szCs w:val="24"/>
        </w:rPr>
        <w:t>.</w:t>
      </w:r>
    </w:p>
    <w:p w:rsidR="009E6BE3" w:rsidRPr="00CB637C" w:rsidRDefault="009E6BE3" w:rsidP="009E6BE3">
      <w:pPr>
        <w:bidi w:val="0"/>
        <w:rPr>
          <w:rFonts w:cs="Times New Roman"/>
        </w:rPr>
      </w:pPr>
      <w:bookmarkStart w:id="0" w:name="_GoBack"/>
      <w:bookmarkEnd w:id="0"/>
    </w:p>
    <w:p w:rsidR="009E6BE3" w:rsidRPr="00CB637C" w:rsidRDefault="009E6BE3" w:rsidP="009E6BE3">
      <w:pPr>
        <w:bidi w:val="0"/>
        <w:rPr>
          <w:rFonts w:cs="Times New Roman"/>
          <w:b/>
          <w:bCs/>
          <w:sz w:val="32"/>
          <w:szCs w:val="32"/>
        </w:rPr>
      </w:pPr>
      <w:r w:rsidRPr="00CB637C">
        <w:rPr>
          <w:rFonts w:cs="Times New Roman"/>
          <w:b/>
          <w:bCs/>
          <w:sz w:val="32"/>
          <w:szCs w:val="32"/>
        </w:rPr>
        <w:t>Mary Douglas, Purity and Danger</w:t>
      </w:r>
    </w:p>
    <w:p w:rsidR="009E6BE3" w:rsidRPr="00CB637C" w:rsidRDefault="009E6BE3" w:rsidP="009E6BE3">
      <w:pPr>
        <w:bidi w:val="0"/>
        <w:rPr>
          <w:rFonts w:cs="Times New Roman"/>
        </w:rPr>
      </w:pPr>
      <w:r w:rsidRPr="00CB637C">
        <w:rPr>
          <w:rFonts w:cs="Times New Roman"/>
        </w:rPr>
        <w:t xml:space="preserve">“We can conclude that holiness is exemplified by completeness. Holiness requires that individuals shall conform to the class to which they belong. And holiness requires that different classes of things shall not be confused. </w:t>
      </w:r>
      <w:r w:rsidRPr="00CB637C">
        <w:rPr>
          <w:rFonts w:cs="Times New Roman"/>
        </w:rPr>
        <w:br/>
        <w:t>        Another set of precepts refines on this last point. Holiness means keeping distinct the categories of creation. It therefore involves correct definition, discrimination and order. ..</w:t>
      </w:r>
    </w:p>
    <w:p w:rsidR="009E6BE3" w:rsidRPr="00CB637C" w:rsidRDefault="009E6BE3" w:rsidP="009E6BE3">
      <w:pPr>
        <w:bidi w:val="0"/>
        <w:rPr>
          <w:rFonts w:cs="Times New Roman"/>
          <w:szCs w:val="24"/>
        </w:rPr>
      </w:pPr>
      <w:r w:rsidRPr="00CB637C">
        <w:rPr>
          <w:rFonts w:cs="Times New Roman"/>
          <w:szCs w:val="24"/>
        </w:rPr>
        <w:t xml:space="preserve">We have now laid a good basis for approaching the laws about clean and unclean meats. To be holy is to be whole, to be one; holiness is unity, integrity, perfection of the individual and of the kind. The dietary roles merely develop the metaphor of holiness on the same lines.” </w:t>
      </w:r>
    </w:p>
    <w:p w:rsidR="009E6BE3" w:rsidRPr="00CB637C" w:rsidRDefault="009E6BE3" w:rsidP="009E6BE3">
      <w:pPr>
        <w:bidi w:val="0"/>
        <w:rPr>
          <w:rFonts w:cs="Times New Roman"/>
          <w:szCs w:val="24"/>
        </w:rPr>
      </w:pPr>
      <w:r w:rsidRPr="00CB637C">
        <w:rPr>
          <w:rFonts w:cs="Times New Roman"/>
          <w:szCs w:val="24"/>
        </w:rPr>
        <w:t>1)  “Cloven-h</w:t>
      </w:r>
      <w:r>
        <w:rPr>
          <w:rFonts w:cs="Times New Roman"/>
          <w:szCs w:val="24"/>
        </w:rPr>
        <w:t>oofed, cud-chewing ungulates are</w:t>
      </w:r>
      <w:r w:rsidRPr="00CB637C">
        <w:rPr>
          <w:rFonts w:cs="Times New Roman"/>
          <w:szCs w:val="24"/>
        </w:rPr>
        <w:t xml:space="preserve"> the model of the proper kind of food for a pastoralist. If they must eat wild game, they can eat wild game that shares these distinctive characters and is therefore of the same general species.” </w:t>
      </w:r>
    </w:p>
    <w:p w:rsidR="009E6BE3" w:rsidRPr="00CB637C" w:rsidRDefault="009E6BE3" w:rsidP="009E6BE3">
      <w:pPr>
        <w:bidi w:val="0"/>
        <w:rPr>
          <w:rFonts w:cs="Times New Roman"/>
          <w:szCs w:val="24"/>
        </w:rPr>
      </w:pPr>
      <w:r w:rsidRPr="00CB637C">
        <w:rPr>
          <w:rFonts w:cs="Times New Roman"/>
          <w:szCs w:val="24"/>
        </w:rPr>
        <w:t xml:space="preserve">2)  “In general the underlying principle of cleanness in animals is that they shall conform fully to their class. Those species are unclean which are imperfect members of their class, or whose class itself confounds the general scheme of the world.” </w:t>
      </w:r>
      <w:r w:rsidRPr="00CB637C">
        <w:rPr>
          <w:rFonts w:cs="Times New Roman"/>
          <w:szCs w:val="24"/>
        </w:rPr>
        <w:br/>
        <w:t>3) “To grasp this scheme we need to go back to Genesis and the creation. Here a three-fold classification unfolds, divided between the earth, the waters and the firmament. Leviticus takes up this scheme and allots to each element its proper kind of animal life. In the firmament two-legged fowls fly with wings. In the water scaly fish swim with fins. On the earth four-legged animals hop, jump or walk. Any class of creatures which is not equipped for the right kind of locomotion in its element is contrary to holiness.”</w:t>
      </w:r>
    </w:p>
    <w:p w:rsidR="009E6BE3" w:rsidRPr="00CB637C" w:rsidRDefault="009E6BE3" w:rsidP="009E6BE3">
      <w:pPr>
        <w:bidi w:val="0"/>
        <w:rPr>
          <w:rFonts w:cs="Times New Roman"/>
          <w:szCs w:val="24"/>
        </w:rPr>
      </w:pPr>
      <w:r w:rsidRPr="00CB637C">
        <w:rPr>
          <w:rFonts w:cs="Times New Roman"/>
          <w:szCs w:val="24"/>
        </w:rPr>
        <w:t>4)  Creatures which walk on paws are unclean because these are hands, not fee</w:t>
      </w:r>
      <w:r>
        <w:rPr>
          <w:rFonts w:cs="Times New Roman"/>
          <w:szCs w:val="24"/>
        </w:rPr>
        <w:t>t.</w:t>
      </w:r>
    </w:p>
    <w:p w:rsidR="009E6BE3" w:rsidRPr="00CB637C" w:rsidRDefault="009E6BE3" w:rsidP="009E6BE3">
      <w:pPr>
        <w:bidi w:val="0"/>
        <w:rPr>
          <w:rFonts w:cs="Times New Roman"/>
          <w:szCs w:val="24"/>
        </w:rPr>
      </w:pPr>
      <w:r w:rsidRPr="00CB637C">
        <w:rPr>
          <w:rFonts w:cs="Times New Roman"/>
          <w:szCs w:val="24"/>
        </w:rPr>
        <w:lastRenderedPageBreak/>
        <w:t xml:space="preserve">5)  “The last kind of unclean animal is that which creeps, crawls or swarms upon the earth…Whether we call it teeming, trailing, creeping, crawling or swarming, it is an indeterminate form of movement. Since the main animal categories are defined by their typical movement, `swarming' which is not a mode of propulsion proper to any particular element, cuts across the basic classification.” </w:t>
      </w:r>
    </w:p>
    <w:p w:rsidR="009E6BE3" w:rsidRPr="00CB637C" w:rsidRDefault="009E6BE3" w:rsidP="009E6BE3">
      <w:pPr>
        <w:bidi w:val="0"/>
        <w:rPr>
          <w:rFonts w:cs="Times New Roman"/>
          <w:szCs w:val="24"/>
        </w:rPr>
      </w:pPr>
      <w:r w:rsidRPr="00CB637C">
        <w:rPr>
          <w:rFonts w:cs="Times New Roman"/>
          <w:szCs w:val="24"/>
        </w:rPr>
        <w:t xml:space="preserve">6)  “The case of the locusts is interesting and consistent. The test of whether it is a clean and therefore edible kind is how it moves on the earth. If it crawls it is </w:t>
      </w:r>
      <w:proofErr w:type="spellStart"/>
      <w:r w:rsidRPr="00CB637C">
        <w:rPr>
          <w:rFonts w:cs="Times New Roman"/>
          <w:szCs w:val="24"/>
        </w:rPr>
        <w:t>unclean</w:t>
      </w:r>
      <w:proofErr w:type="spellEnd"/>
      <w:r w:rsidRPr="00CB637C">
        <w:rPr>
          <w:rFonts w:cs="Times New Roman"/>
          <w:szCs w:val="24"/>
        </w:rPr>
        <w:t xml:space="preserve">. If it hops it is clean (11:21).” </w:t>
      </w:r>
    </w:p>
    <w:p w:rsidR="009E6BE3" w:rsidRDefault="009E6BE3" w:rsidP="009E6BE3">
      <w:pPr>
        <w:bidi w:val="0"/>
        <w:rPr>
          <w:rFonts w:cs="Times New Roman"/>
          <w:b/>
          <w:bCs/>
          <w:sz w:val="32"/>
          <w:szCs w:val="32"/>
        </w:rPr>
      </w:pPr>
      <w:r w:rsidRPr="00CB637C">
        <w:rPr>
          <w:rFonts w:cs="Times New Roman"/>
          <w:szCs w:val="24"/>
        </w:rPr>
        <w:t>7)  “If the proposed interpretation of the forbidden animals is correct, the dietary laws would have been like signs which at every turn inspired meditation on the oneness, purity and completeness of God. By rules of avoidance, holiness was given a physical expression in every encounter with the ani</w:t>
      </w:r>
      <w:r>
        <w:rPr>
          <w:rFonts w:cs="Times New Roman"/>
          <w:szCs w:val="24"/>
        </w:rPr>
        <w:t>mal kingdom and at every meal.”</w:t>
      </w:r>
    </w:p>
    <w:p w:rsidR="009E6BE3" w:rsidRDefault="009E6BE3" w:rsidP="009E6BE3">
      <w:pPr>
        <w:bidi w:val="0"/>
        <w:rPr>
          <w:rFonts w:cs="Times New Roman"/>
          <w:b/>
          <w:bCs/>
          <w:sz w:val="32"/>
          <w:szCs w:val="32"/>
        </w:rPr>
      </w:pPr>
    </w:p>
    <w:p w:rsidR="009E6BE3" w:rsidRPr="009E6BE3" w:rsidRDefault="009E6BE3" w:rsidP="009E6BE3">
      <w:pPr>
        <w:bidi w:val="0"/>
        <w:rPr>
          <w:rFonts w:cs="Times New Roman"/>
          <w:szCs w:val="24"/>
        </w:rPr>
      </w:pPr>
      <w:r w:rsidRPr="00CB637C">
        <w:rPr>
          <w:rFonts w:cs="Times New Roman"/>
          <w:b/>
          <w:bCs/>
          <w:sz w:val="32"/>
          <w:szCs w:val="32"/>
        </w:rPr>
        <w:t xml:space="preserve">Leon </w:t>
      </w:r>
      <w:proofErr w:type="spellStart"/>
      <w:r w:rsidRPr="00CB637C">
        <w:rPr>
          <w:rFonts w:cs="Times New Roman"/>
          <w:b/>
          <w:bCs/>
          <w:sz w:val="32"/>
          <w:szCs w:val="32"/>
        </w:rPr>
        <w:t>Kass</w:t>
      </w:r>
      <w:proofErr w:type="spellEnd"/>
      <w:r w:rsidRPr="00CB637C">
        <w:rPr>
          <w:rFonts w:cs="Times New Roman"/>
          <w:b/>
          <w:bCs/>
          <w:sz w:val="32"/>
          <w:szCs w:val="32"/>
        </w:rPr>
        <w:t xml:space="preserve">, </w:t>
      </w:r>
      <w:proofErr w:type="gramStart"/>
      <w:r w:rsidRPr="00CB637C">
        <w:rPr>
          <w:rFonts w:cs="Times New Roman"/>
          <w:b/>
          <w:bCs/>
          <w:sz w:val="32"/>
          <w:szCs w:val="32"/>
        </w:rPr>
        <w:t>The</w:t>
      </w:r>
      <w:proofErr w:type="gramEnd"/>
      <w:r w:rsidRPr="00CB637C">
        <w:rPr>
          <w:rFonts w:cs="Times New Roman"/>
          <w:b/>
          <w:bCs/>
          <w:sz w:val="32"/>
          <w:szCs w:val="32"/>
        </w:rPr>
        <w:t xml:space="preserve"> Hungry Soul</w:t>
      </w:r>
    </w:p>
    <w:p w:rsidR="009E6BE3" w:rsidRPr="00CB637C" w:rsidRDefault="009E6BE3" w:rsidP="009E6BE3">
      <w:pPr>
        <w:bidi w:val="0"/>
        <w:rPr>
          <w:rFonts w:cs="Times New Roman"/>
          <w:szCs w:val="24"/>
        </w:rPr>
      </w:pPr>
      <w:r w:rsidRPr="00CB637C">
        <w:rPr>
          <w:rFonts w:cs="Times New Roman"/>
          <w:szCs w:val="24"/>
        </w:rPr>
        <w:t>“The principles important to Genesis 1—place, form or kind, motion and life—are all at work in Leviticus 11.”</w:t>
      </w:r>
    </w:p>
    <w:p w:rsidR="009E6BE3" w:rsidRPr="00CB637C" w:rsidRDefault="009E6BE3" w:rsidP="009E6BE3">
      <w:pPr>
        <w:bidi w:val="0"/>
        <w:rPr>
          <w:rFonts w:cs="Times New Roman"/>
          <w:szCs w:val="24"/>
        </w:rPr>
      </w:pPr>
      <w:r w:rsidRPr="00CB637C">
        <w:rPr>
          <w:rFonts w:cs="Times New Roman"/>
          <w:szCs w:val="24"/>
        </w:rPr>
        <w:t xml:space="preserve">“Ruled out are:  </w:t>
      </w:r>
    </w:p>
    <w:p w:rsidR="009E6BE3" w:rsidRPr="00CB637C" w:rsidRDefault="009E6BE3" w:rsidP="009E6BE3">
      <w:pPr>
        <w:bidi w:val="0"/>
        <w:rPr>
          <w:rFonts w:cs="Times New Roman"/>
        </w:rPr>
      </w:pPr>
      <w:r w:rsidRPr="00CB637C">
        <w:rPr>
          <w:rFonts w:cs="Times New Roman"/>
          <w:szCs w:val="24"/>
        </w:rPr>
        <w:t>1.  Creatures that have no proper or unambig</w:t>
      </w:r>
      <w:r w:rsidRPr="00CB637C">
        <w:rPr>
          <w:rFonts w:cs="Times New Roman"/>
        </w:rPr>
        <w:t>uous place; for example the amphibians.</w:t>
      </w:r>
    </w:p>
    <w:p w:rsidR="009E6BE3" w:rsidRPr="00CB637C" w:rsidRDefault="009E6BE3" w:rsidP="009E6BE3">
      <w:pPr>
        <w:bidi w:val="0"/>
        <w:rPr>
          <w:rFonts w:cs="Times New Roman"/>
        </w:rPr>
      </w:pPr>
      <w:r>
        <w:rPr>
          <w:rFonts w:cs="Times New Roman"/>
        </w:rPr>
        <w:t xml:space="preserve">2.  </w:t>
      </w:r>
      <w:r w:rsidRPr="00CB637C">
        <w:rPr>
          <w:rFonts w:cs="Times New Roman"/>
        </w:rPr>
        <w:t>Crea</w:t>
      </w:r>
      <w:r>
        <w:rPr>
          <w:rFonts w:cs="Times New Roman"/>
        </w:rPr>
        <w:t>tures that have no proper form.</w:t>
      </w:r>
      <w:r w:rsidRPr="00CB637C">
        <w:rPr>
          <w:rFonts w:cs="Times New Roman"/>
        </w:rPr>
        <w:t xml:space="preserve">  </w:t>
      </w:r>
      <w:proofErr w:type="gramStart"/>
      <w:r w:rsidRPr="00CB637C">
        <w:rPr>
          <w:rFonts w:cs="Times New Roman"/>
        </w:rPr>
        <w:t>Either indefinite form (jellyfish), deceptive form (eel) or incomplete form (inco</w:t>
      </w:r>
      <w:r>
        <w:rPr>
          <w:rFonts w:cs="Times New Roman"/>
        </w:rPr>
        <w:t>mpletely cloven-hoofed animals.</w:t>
      </w:r>
      <w:proofErr w:type="gramEnd"/>
      <w:r w:rsidRPr="00CB637C">
        <w:rPr>
          <w:rFonts w:cs="Times New Roman"/>
        </w:rPr>
        <w:t xml:space="preserve"> </w:t>
      </w:r>
    </w:p>
    <w:p w:rsidR="009E6BE3" w:rsidRPr="00CB637C" w:rsidRDefault="009E6BE3" w:rsidP="009E6BE3">
      <w:pPr>
        <w:bidi w:val="0"/>
        <w:rPr>
          <w:rFonts w:cs="Times New Roman"/>
        </w:rPr>
      </w:pPr>
      <w:r w:rsidRPr="00CB637C">
        <w:rPr>
          <w:rFonts w:cs="Times New Roman"/>
        </w:rPr>
        <w:t>3.  Creatures that violate proper locomotion, such as those animals that live in water but walk on land (lobsters); that that live on land but swarm as in water.</w:t>
      </w:r>
    </w:p>
    <w:p w:rsidR="009E6BE3" w:rsidRPr="00CB637C" w:rsidRDefault="009E6BE3" w:rsidP="009E6BE3">
      <w:pPr>
        <w:bidi w:val="0"/>
        <w:rPr>
          <w:rFonts w:cs="Times New Roman"/>
        </w:rPr>
      </w:pPr>
      <w:r w:rsidRPr="00CB637C">
        <w:rPr>
          <w:rFonts w:cs="Times New Roman"/>
        </w:rPr>
        <w:t>4. Creatures that violate the original dietary code, showing no respect for life—that is the carnivorous ones.</w:t>
      </w:r>
    </w:p>
    <w:p w:rsidR="009E6BE3" w:rsidRPr="00CB637C" w:rsidRDefault="009E6BE3" w:rsidP="009E6BE3">
      <w:pPr>
        <w:bidi w:val="0"/>
        <w:rPr>
          <w:rFonts w:cs="Times New Roman"/>
        </w:rPr>
      </w:pPr>
      <w:r w:rsidRPr="00CB637C">
        <w:rPr>
          <w:rFonts w:cs="Times New Roman"/>
        </w:rPr>
        <w:t>“Cud chewers are so far from eating other animals that they finally chew and swallow only the homogenized stuff they have already once swallowed and raised:  When the pig, a notorious omnivore, is declared unclean, the Torah says it is because ‘he does not chew the chew’ presenting by implication, as it were, the ideal of the perfect fit of activity and object…One should chew not life but chew—that is, that which is fit for chewing.  The chew-chewers are poles apart from that first accursed and most unclean animal, the belly-crawling serpent, which is in fact a moving digestive tract and which ‘voraciously’ swallows its prey whole and live.”</w:t>
      </w:r>
    </w:p>
    <w:p w:rsidR="009E6BE3" w:rsidRPr="00CB637C" w:rsidRDefault="009E6BE3" w:rsidP="009E6BE3">
      <w:pPr>
        <w:bidi w:val="0"/>
        <w:rPr>
          <w:rFonts w:cs="Times New Roman"/>
        </w:rPr>
      </w:pPr>
      <w:r w:rsidRPr="00CB637C">
        <w:rPr>
          <w:rFonts w:cs="Times New Roman"/>
        </w:rPr>
        <w:t>“The dietary laws should remind us not only of the created order but of the order as created, not only of the intelligible separations and forms but of the mysterious source of form, separation and intelligibility.”</w:t>
      </w:r>
    </w:p>
    <w:p w:rsidR="009E6BE3" w:rsidRPr="00CB637C" w:rsidRDefault="009E6BE3" w:rsidP="009E6BE3">
      <w:pPr>
        <w:bidi w:val="0"/>
        <w:rPr>
          <w:rFonts w:cs="Times New Roman"/>
        </w:rPr>
      </w:pPr>
      <w:r w:rsidRPr="00CB637C">
        <w:rPr>
          <w:rFonts w:cs="Times New Roman"/>
        </w:rPr>
        <w:t xml:space="preserve">“And how might one become holier through observing these separations?  </w:t>
      </w:r>
      <w:proofErr w:type="gramStart"/>
      <w:r w:rsidRPr="00CB637C">
        <w:rPr>
          <w:rFonts w:cs="Times New Roman"/>
        </w:rPr>
        <w:t>Two suggestions.</w:t>
      </w:r>
      <w:proofErr w:type="gramEnd"/>
      <w:r w:rsidRPr="00CB637C">
        <w:rPr>
          <w:rFonts w:cs="Times New Roman"/>
        </w:rPr>
        <w:t xml:space="preserve">  </w:t>
      </w:r>
      <w:proofErr w:type="gramStart"/>
      <w:r w:rsidRPr="00CB637C">
        <w:rPr>
          <w:rFonts w:cs="Times New Roman"/>
        </w:rPr>
        <w:t>On th</w:t>
      </w:r>
      <w:r>
        <w:rPr>
          <w:rFonts w:cs="Times New Roman"/>
        </w:rPr>
        <w:t>e one hand, through obedience.</w:t>
      </w:r>
      <w:proofErr w:type="gramEnd"/>
      <w:r>
        <w:rPr>
          <w:rFonts w:cs="Times New Roman"/>
        </w:rPr>
        <w:t xml:space="preserve">  </w:t>
      </w:r>
      <w:r w:rsidRPr="00CB637C">
        <w:rPr>
          <w:rFonts w:cs="Times New Roman"/>
        </w:rPr>
        <w:t>One reduces the distance between the holy and the profane by sanctifying the latter through obedience to the former. The low is made high—or at least higher—through acknowledgement of its dependence on the high; the high is “brought down,” “democratized,” and given concrete expression in the forms that govern ordinary life….</w:t>
      </w:r>
    </w:p>
    <w:p w:rsidR="009E6BE3" w:rsidRPr="00CB637C" w:rsidRDefault="009E6BE3" w:rsidP="009E6BE3">
      <w:pPr>
        <w:bidi w:val="0"/>
        <w:rPr>
          <w:rFonts w:cs="Times New Roman"/>
        </w:rPr>
      </w:pPr>
      <w:r w:rsidRPr="00CB637C">
        <w:rPr>
          <w:rFonts w:cs="Times New Roman"/>
        </w:rPr>
        <w:t xml:space="preserve">On the other hand, through imitation: God seems to say to the creature made in His image, “You should make distinctions because I make distinctions.”  </w:t>
      </w:r>
    </w:p>
    <w:p w:rsidR="00EF71E7" w:rsidRPr="009E6BE3" w:rsidRDefault="00EF71E7" w:rsidP="009E6BE3">
      <w:pPr>
        <w:autoSpaceDE w:val="0"/>
        <w:autoSpaceDN w:val="0"/>
        <w:adjustRightInd w:val="0"/>
        <w:rPr>
          <w:rFonts w:ascii="FrankRuehl" w:hint="cs"/>
          <w:sz w:val="28"/>
          <w:rtl/>
        </w:rPr>
      </w:pPr>
    </w:p>
    <w:sectPr w:rsidR="00EF71E7" w:rsidRPr="009E6BE3" w:rsidSect="005020EC">
      <w:footerReference w:type="even" r:id="rId7"/>
      <w:footerReference w:type="default" r:id="rId8"/>
      <w:pgSz w:w="11906" w:h="16838" w:code="9"/>
      <w:pgMar w:top="1361" w:right="1531" w:bottom="1361" w:left="153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4B8" w:rsidRDefault="009704B8" w:rsidP="009E6BE3">
      <w:r>
        <w:separator/>
      </w:r>
    </w:p>
  </w:endnote>
  <w:endnote w:type="continuationSeparator" w:id="0">
    <w:p w:rsidR="009704B8" w:rsidRDefault="009704B8" w:rsidP="009E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F9" w:rsidRDefault="009704B8" w:rsidP="004A5A0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6B21F9" w:rsidRDefault="009704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8673926"/>
      <w:docPartObj>
        <w:docPartGallery w:val="Page Numbers (Bottom of Page)"/>
        <w:docPartUnique/>
      </w:docPartObj>
    </w:sdtPr>
    <w:sdtContent>
      <w:p w:rsidR="009E6BE3" w:rsidRDefault="009E6BE3">
        <w:pPr>
          <w:pStyle w:val="Footer"/>
          <w:jc w:val="center"/>
        </w:pPr>
        <w:r>
          <w:fldChar w:fldCharType="begin"/>
        </w:r>
        <w:r>
          <w:instrText xml:space="preserve"> PAGE   \* MERGEFORMAT </w:instrText>
        </w:r>
        <w:r>
          <w:fldChar w:fldCharType="separate"/>
        </w:r>
        <w:r>
          <w:rPr>
            <w:noProof/>
            <w:rtl/>
          </w:rPr>
          <w:t>2</w:t>
        </w:r>
        <w:r>
          <w:rPr>
            <w:noProof/>
          </w:rPr>
          <w:fldChar w:fldCharType="end"/>
        </w:r>
      </w:p>
    </w:sdtContent>
  </w:sdt>
  <w:p w:rsidR="006B21F9" w:rsidRDefault="009704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4B8" w:rsidRDefault="009704B8" w:rsidP="009E6BE3">
      <w:r>
        <w:separator/>
      </w:r>
    </w:p>
  </w:footnote>
  <w:footnote w:type="continuationSeparator" w:id="0">
    <w:p w:rsidR="009704B8" w:rsidRDefault="009704B8" w:rsidP="009E6BE3">
      <w:r>
        <w:continuationSeparator/>
      </w:r>
    </w:p>
  </w:footnote>
  <w:footnote w:id="1">
    <w:p w:rsidR="009E6BE3" w:rsidRDefault="009E6BE3" w:rsidP="009E6BE3">
      <w:pPr>
        <w:pStyle w:val="FootnoteText"/>
        <w:bidi w:val="0"/>
        <w:rPr>
          <w:rFonts w:hint="cs"/>
          <w:rtl/>
        </w:rPr>
      </w:pPr>
      <w:r>
        <w:rPr>
          <w:rStyle w:val="FootnoteReference"/>
        </w:rPr>
        <w:footnoteRef/>
      </w:r>
      <w:r>
        <w:rPr>
          <w:rtl/>
        </w:rPr>
        <w:t xml:space="preserve"> </w:t>
      </w:r>
      <w:r>
        <w:t xml:space="preserve">This is a rather large sum of money.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BE3"/>
    <w:rsid w:val="009704B8"/>
    <w:rsid w:val="009E1690"/>
    <w:rsid w:val="009E6BE3"/>
    <w:rsid w:val="00EF71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BE3"/>
    <w:pPr>
      <w:bidi/>
    </w:pPr>
    <w:rPr>
      <w:rFonts w:ascii="Times New Roman" w:eastAsia="Times New Roman" w:hAnsi="Times New Roman" w:cs="FrankRuehl"/>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E6BE3"/>
    <w:rPr>
      <w:sz w:val="20"/>
      <w:szCs w:val="20"/>
    </w:rPr>
  </w:style>
  <w:style w:type="character" w:customStyle="1" w:styleId="FootnoteTextChar">
    <w:name w:val="Footnote Text Char"/>
    <w:basedOn w:val="DefaultParagraphFont"/>
    <w:link w:val="FootnoteText"/>
    <w:semiHidden/>
    <w:rsid w:val="009E6BE3"/>
    <w:rPr>
      <w:rFonts w:ascii="Times New Roman" w:eastAsia="Times New Roman" w:hAnsi="Times New Roman" w:cs="FrankRuehl"/>
      <w:color w:val="000000"/>
      <w:sz w:val="20"/>
      <w:szCs w:val="20"/>
    </w:rPr>
  </w:style>
  <w:style w:type="character" w:styleId="FootnoteReference">
    <w:name w:val="footnote reference"/>
    <w:basedOn w:val="DefaultParagraphFont"/>
    <w:semiHidden/>
    <w:rsid w:val="009E6BE3"/>
    <w:rPr>
      <w:vertAlign w:val="superscript"/>
    </w:rPr>
  </w:style>
  <w:style w:type="paragraph" w:styleId="NormalWeb">
    <w:name w:val="Normal (Web)"/>
    <w:basedOn w:val="Normal"/>
    <w:rsid w:val="009E6BE3"/>
    <w:pPr>
      <w:bidi w:val="0"/>
      <w:spacing w:before="100" w:beforeAutospacing="1" w:after="100" w:afterAutospacing="1"/>
    </w:pPr>
    <w:rPr>
      <w:rFonts w:cs="Times New Roman"/>
      <w:color w:val="auto"/>
      <w:szCs w:val="24"/>
    </w:rPr>
  </w:style>
  <w:style w:type="paragraph" w:styleId="Footer">
    <w:name w:val="footer"/>
    <w:basedOn w:val="Normal"/>
    <w:link w:val="FooterChar"/>
    <w:uiPriority w:val="99"/>
    <w:rsid w:val="009E6BE3"/>
    <w:pPr>
      <w:tabs>
        <w:tab w:val="center" w:pos="4153"/>
        <w:tab w:val="right" w:pos="8306"/>
      </w:tabs>
    </w:pPr>
  </w:style>
  <w:style w:type="character" w:customStyle="1" w:styleId="FooterChar">
    <w:name w:val="Footer Char"/>
    <w:basedOn w:val="DefaultParagraphFont"/>
    <w:link w:val="Footer"/>
    <w:uiPriority w:val="99"/>
    <w:rsid w:val="009E6BE3"/>
    <w:rPr>
      <w:rFonts w:ascii="Times New Roman" w:eastAsia="Times New Roman" w:hAnsi="Times New Roman" w:cs="FrankRuehl"/>
      <w:color w:val="000000"/>
      <w:szCs w:val="28"/>
    </w:rPr>
  </w:style>
  <w:style w:type="character" w:styleId="PageNumber">
    <w:name w:val="page number"/>
    <w:basedOn w:val="DefaultParagraphFont"/>
    <w:rsid w:val="009E6BE3"/>
  </w:style>
  <w:style w:type="paragraph" w:styleId="Header">
    <w:name w:val="header"/>
    <w:basedOn w:val="Normal"/>
    <w:link w:val="HeaderChar"/>
    <w:uiPriority w:val="99"/>
    <w:unhideWhenUsed/>
    <w:rsid w:val="009E6BE3"/>
    <w:pPr>
      <w:tabs>
        <w:tab w:val="center" w:pos="4153"/>
        <w:tab w:val="right" w:pos="8306"/>
      </w:tabs>
    </w:pPr>
  </w:style>
  <w:style w:type="character" w:customStyle="1" w:styleId="HeaderChar">
    <w:name w:val="Header Char"/>
    <w:basedOn w:val="DefaultParagraphFont"/>
    <w:link w:val="Header"/>
    <w:uiPriority w:val="99"/>
    <w:rsid w:val="009E6BE3"/>
    <w:rPr>
      <w:rFonts w:ascii="Times New Roman" w:eastAsia="Times New Roman" w:hAnsi="Times New Roman" w:cs="FrankRuehl"/>
      <w:color w:val="00000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BE3"/>
    <w:pPr>
      <w:bidi/>
    </w:pPr>
    <w:rPr>
      <w:rFonts w:ascii="Times New Roman" w:eastAsia="Times New Roman" w:hAnsi="Times New Roman" w:cs="FrankRuehl"/>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E6BE3"/>
    <w:rPr>
      <w:sz w:val="20"/>
      <w:szCs w:val="20"/>
    </w:rPr>
  </w:style>
  <w:style w:type="character" w:customStyle="1" w:styleId="FootnoteTextChar">
    <w:name w:val="Footnote Text Char"/>
    <w:basedOn w:val="DefaultParagraphFont"/>
    <w:link w:val="FootnoteText"/>
    <w:semiHidden/>
    <w:rsid w:val="009E6BE3"/>
    <w:rPr>
      <w:rFonts w:ascii="Times New Roman" w:eastAsia="Times New Roman" w:hAnsi="Times New Roman" w:cs="FrankRuehl"/>
      <w:color w:val="000000"/>
      <w:sz w:val="20"/>
      <w:szCs w:val="20"/>
    </w:rPr>
  </w:style>
  <w:style w:type="character" w:styleId="FootnoteReference">
    <w:name w:val="footnote reference"/>
    <w:basedOn w:val="DefaultParagraphFont"/>
    <w:semiHidden/>
    <w:rsid w:val="009E6BE3"/>
    <w:rPr>
      <w:vertAlign w:val="superscript"/>
    </w:rPr>
  </w:style>
  <w:style w:type="paragraph" w:styleId="NormalWeb">
    <w:name w:val="Normal (Web)"/>
    <w:basedOn w:val="Normal"/>
    <w:rsid w:val="009E6BE3"/>
    <w:pPr>
      <w:bidi w:val="0"/>
      <w:spacing w:before="100" w:beforeAutospacing="1" w:after="100" w:afterAutospacing="1"/>
    </w:pPr>
    <w:rPr>
      <w:rFonts w:cs="Times New Roman"/>
      <w:color w:val="auto"/>
      <w:szCs w:val="24"/>
    </w:rPr>
  </w:style>
  <w:style w:type="paragraph" w:styleId="Footer">
    <w:name w:val="footer"/>
    <w:basedOn w:val="Normal"/>
    <w:link w:val="FooterChar"/>
    <w:uiPriority w:val="99"/>
    <w:rsid w:val="009E6BE3"/>
    <w:pPr>
      <w:tabs>
        <w:tab w:val="center" w:pos="4153"/>
        <w:tab w:val="right" w:pos="8306"/>
      </w:tabs>
    </w:pPr>
  </w:style>
  <w:style w:type="character" w:customStyle="1" w:styleId="FooterChar">
    <w:name w:val="Footer Char"/>
    <w:basedOn w:val="DefaultParagraphFont"/>
    <w:link w:val="Footer"/>
    <w:uiPriority w:val="99"/>
    <w:rsid w:val="009E6BE3"/>
    <w:rPr>
      <w:rFonts w:ascii="Times New Roman" w:eastAsia="Times New Roman" w:hAnsi="Times New Roman" w:cs="FrankRuehl"/>
      <w:color w:val="000000"/>
      <w:szCs w:val="28"/>
    </w:rPr>
  </w:style>
  <w:style w:type="character" w:styleId="PageNumber">
    <w:name w:val="page number"/>
    <w:basedOn w:val="DefaultParagraphFont"/>
    <w:rsid w:val="009E6BE3"/>
  </w:style>
  <w:style w:type="paragraph" w:styleId="Header">
    <w:name w:val="header"/>
    <w:basedOn w:val="Normal"/>
    <w:link w:val="HeaderChar"/>
    <w:uiPriority w:val="99"/>
    <w:unhideWhenUsed/>
    <w:rsid w:val="009E6BE3"/>
    <w:pPr>
      <w:tabs>
        <w:tab w:val="center" w:pos="4153"/>
        <w:tab w:val="right" w:pos="8306"/>
      </w:tabs>
    </w:pPr>
  </w:style>
  <w:style w:type="character" w:customStyle="1" w:styleId="HeaderChar">
    <w:name w:val="Header Char"/>
    <w:basedOn w:val="DefaultParagraphFont"/>
    <w:link w:val="Header"/>
    <w:uiPriority w:val="99"/>
    <w:rsid w:val="009E6BE3"/>
    <w:rPr>
      <w:rFonts w:ascii="Times New Roman" w:eastAsia="Times New Roman" w:hAnsi="Times New Roman" w:cs="FrankRuehl"/>
      <w:color w:val="0000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1045</Words>
  <Characters>5229</Characters>
  <Application>Microsoft Office Word</Application>
  <DocSecurity>0</DocSecurity>
  <Lines>43</Lines>
  <Paragraphs>12</Paragraphs>
  <ScaleCrop>false</ScaleCrop>
  <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Josh</cp:lastModifiedBy>
  <cp:revision>1</cp:revision>
  <dcterms:created xsi:type="dcterms:W3CDTF">2013-08-01T15:32:00Z</dcterms:created>
  <dcterms:modified xsi:type="dcterms:W3CDTF">2013-08-01T15:36:00Z</dcterms:modified>
</cp:coreProperties>
</file>