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2E" w:rsidRPr="004804F9" w:rsidRDefault="005D1292" w:rsidP="0090500A">
      <w:pPr>
        <w:bidi/>
        <w:spacing w:after="0"/>
        <w:jc w:val="center"/>
        <w:rPr>
          <w:rFonts w:ascii="Times New Roman" w:hAnsi="Times New Roman" w:cs="Times New Roman"/>
        </w:rPr>
      </w:pPr>
      <w:r w:rsidRPr="004804F9">
        <w:rPr>
          <w:rFonts w:ascii="Times New Roman" w:hAnsi="Times New Roman" w:cs="Arial"/>
          <w:rtl/>
        </w:rPr>
        <w:t>﻿</w:t>
      </w:r>
      <w:r w:rsidRPr="004804F9">
        <w:rPr>
          <w:rFonts w:ascii="Times New Roman" w:hAnsi="Times New Roman" w:cs="Times New Roman"/>
          <w:rtl/>
        </w:rPr>
        <w:t>שמעון בנו אומר כל ימי גדלתי בין החכמים. ולא מצאתי לגוף טוב אלא שתיקה</w:t>
      </w:r>
      <w:r w:rsidRPr="004804F9">
        <w:rPr>
          <w:rFonts w:ascii="Times New Roman" w:hAnsi="Times New Roman" w:cs="Times New Roman"/>
        </w:rPr>
        <w:t>.</w:t>
      </w:r>
    </w:p>
    <w:p w:rsidR="005D1292" w:rsidRPr="004804F9" w:rsidRDefault="005D1292" w:rsidP="0090500A">
      <w:pPr>
        <w:spacing w:after="0"/>
        <w:jc w:val="center"/>
        <w:rPr>
          <w:rFonts w:ascii="Times New Roman" w:hAnsi="Times New Roman" w:cs="Times New Roman"/>
          <w:rtl/>
        </w:rPr>
      </w:pPr>
      <w:r w:rsidRPr="004804F9">
        <w:rPr>
          <w:rFonts w:ascii="Times New Roman" w:hAnsi="Times New Roman" w:cs="Times New Roman"/>
        </w:rPr>
        <w:t xml:space="preserve">Shimon [the son of Rabbi </w:t>
      </w:r>
      <w:proofErr w:type="spellStart"/>
      <w:r w:rsidRPr="004804F9">
        <w:rPr>
          <w:rFonts w:ascii="Times New Roman" w:hAnsi="Times New Roman" w:cs="Times New Roman"/>
        </w:rPr>
        <w:t>Gamliel</w:t>
      </w:r>
      <w:proofErr w:type="spellEnd"/>
      <w:r w:rsidRPr="004804F9">
        <w:rPr>
          <w:rFonts w:ascii="Times New Roman" w:hAnsi="Times New Roman" w:cs="Times New Roman"/>
        </w:rPr>
        <w:t>] taught: Throughout my life, I was raised among the scholars, and I discovered that there is nothing more becoming a person than silence.</w:t>
      </w:r>
    </w:p>
    <w:p w:rsidR="005D1292" w:rsidRPr="004804F9" w:rsidRDefault="005D1292" w:rsidP="0090500A">
      <w:pPr>
        <w:spacing w:after="120"/>
        <w:jc w:val="center"/>
        <w:rPr>
          <w:rFonts w:ascii="Times New Roman" w:hAnsi="Times New Roman" w:cs="Times New Roman"/>
        </w:rPr>
      </w:pPr>
      <w:r w:rsidRPr="004804F9">
        <w:rPr>
          <w:rFonts w:ascii="Times New Roman" w:hAnsi="Times New Roman" w:cs="Times New Roman"/>
          <w:rtl/>
        </w:rPr>
        <w:t>פרקי אבות א:יז</w:t>
      </w:r>
    </w:p>
    <w:tbl>
      <w:tblPr>
        <w:tblStyle w:val="TableGrid"/>
        <w:tblW w:w="0" w:type="auto"/>
        <w:tblLook w:val="04A0"/>
      </w:tblPr>
      <w:tblGrid>
        <w:gridCol w:w="558"/>
        <w:gridCol w:w="10170"/>
      </w:tblGrid>
      <w:tr w:rsidR="00A7143B" w:rsidRPr="004804F9" w:rsidTr="004804F9">
        <w:tc>
          <w:tcPr>
            <w:tcW w:w="558" w:type="dxa"/>
          </w:tcPr>
          <w:p w:rsidR="00A7143B" w:rsidRPr="004804F9" w:rsidRDefault="00A7143B" w:rsidP="00E74A9F">
            <w:pPr>
              <w:jc w:val="center"/>
              <w:rPr>
                <w:rFonts w:ascii="Times New Roman" w:hAnsi="Times New Roman" w:cs="Times New Roman"/>
              </w:rPr>
            </w:pPr>
            <w:r w:rsidRPr="004804F9">
              <w:rPr>
                <w:rFonts w:ascii="Times New Roman" w:hAnsi="Times New Roman" w:cs="Times New Roman"/>
              </w:rPr>
              <w:t>1</w:t>
            </w:r>
          </w:p>
        </w:tc>
        <w:tc>
          <w:tcPr>
            <w:tcW w:w="10170" w:type="dxa"/>
          </w:tcPr>
          <w:p w:rsidR="00A7143B" w:rsidRPr="004804F9" w:rsidRDefault="009A432E" w:rsidP="009A432E">
            <w:pPr>
              <w:rPr>
                <w:rFonts w:ascii="Times New Roman" w:hAnsi="Times New Roman" w:cs="Times New Roman"/>
              </w:rPr>
            </w:pPr>
            <w:r w:rsidRPr="004804F9">
              <w:rPr>
                <w:rFonts w:ascii="Times New Roman" w:hAnsi="Times New Roman" w:cs="Times New Roman"/>
              </w:rPr>
              <w:t>The craft of a person in this world is to behave as if mute!  The craft is not to be a babbler.  This is something one has to learn: since the baby knows to talk, he babbles as it pleases him.  Silence needs to be learned, because silence is a great skill, and by it you recognize the person of intelligence.  The nature of a person is his solitude.  Only in that does the soul and spirit develop their strength.</w:t>
            </w:r>
          </w:p>
          <w:p w:rsidR="009A432E" w:rsidRPr="004804F9" w:rsidRDefault="009A432E" w:rsidP="009A432E">
            <w:pPr>
              <w:pStyle w:val="ListParagraph"/>
              <w:numPr>
                <w:ilvl w:val="0"/>
                <w:numId w:val="5"/>
              </w:numPr>
              <w:jc w:val="right"/>
              <w:rPr>
                <w:rFonts w:ascii="Times New Roman" w:hAnsi="Times New Roman" w:cs="Times New Roman"/>
              </w:rPr>
            </w:pPr>
            <w:r w:rsidRPr="004804F9">
              <w:rPr>
                <w:rFonts w:ascii="Times New Roman" w:hAnsi="Times New Roman" w:cs="Times New Roman"/>
              </w:rPr>
              <w:t xml:space="preserve">Rabbi </w:t>
            </w:r>
            <w:proofErr w:type="spellStart"/>
            <w:r w:rsidRPr="004804F9">
              <w:rPr>
                <w:rFonts w:ascii="Times New Roman" w:hAnsi="Times New Roman" w:cs="Times New Roman"/>
              </w:rPr>
              <w:t>Shlomo</w:t>
            </w:r>
            <w:proofErr w:type="spellEnd"/>
            <w:r w:rsidRPr="004804F9">
              <w:rPr>
                <w:rFonts w:ascii="Times New Roman" w:hAnsi="Times New Roman" w:cs="Times New Roman"/>
              </w:rPr>
              <w:t xml:space="preserve"> </w:t>
            </w:r>
            <w:proofErr w:type="spellStart"/>
            <w:r w:rsidRPr="004804F9">
              <w:rPr>
                <w:rFonts w:ascii="Times New Roman" w:hAnsi="Times New Roman" w:cs="Times New Roman"/>
              </w:rPr>
              <w:t>Wolbe</w:t>
            </w:r>
            <w:proofErr w:type="spellEnd"/>
            <w:r w:rsidRPr="004804F9">
              <w:rPr>
                <w:rFonts w:ascii="Times New Roman" w:hAnsi="Times New Roman" w:cs="Times New Roman"/>
              </w:rPr>
              <w:t xml:space="preserve">, </w:t>
            </w:r>
            <w:proofErr w:type="spellStart"/>
            <w:r w:rsidRPr="004804F9">
              <w:rPr>
                <w:rFonts w:ascii="Times New Roman" w:hAnsi="Times New Roman" w:cs="Times New Roman"/>
                <w:i/>
                <w:iCs/>
                <w:u w:val="single"/>
              </w:rPr>
              <w:t>Alei</w:t>
            </w:r>
            <w:proofErr w:type="spellEnd"/>
            <w:r w:rsidRPr="004804F9">
              <w:rPr>
                <w:rFonts w:ascii="Times New Roman" w:hAnsi="Times New Roman" w:cs="Times New Roman"/>
                <w:i/>
                <w:iCs/>
                <w:u w:val="single"/>
              </w:rPr>
              <w:t xml:space="preserve"> </w:t>
            </w:r>
            <w:proofErr w:type="spellStart"/>
            <w:r w:rsidRPr="004804F9">
              <w:rPr>
                <w:rFonts w:ascii="Times New Roman" w:hAnsi="Times New Roman" w:cs="Times New Roman"/>
                <w:i/>
                <w:iCs/>
                <w:u w:val="single"/>
              </w:rPr>
              <w:t>Shur</w:t>
            </w:r>
            <w:proofErr w:type="spellEnd"/>
          </w:p>
        </w:tc>
      </w:tr>
      <w:tr w:rsidR="00A7143B" w:rsidRPr="004804F9" w:rsidTr="004804F9">
        <w:tc>
          <w:tcPr>
            <w:tcW w:w="558" w:type="dxa"/>
          </w:tcPr>
          <w:p w:rsidR="00A7143B" w:rsidRPr="004804F9" w:rsidRDefault="00A7143B" w:rsidP="00E74A9F">
            <w:pPr>
              <w:jc w:val="center"/>
              <w:rPr>
                <w:rFonts w:ascii="Times New Roman" w:hAnsi="Times New Roman" w:cs="Times New Roman"/>
              </w:rPr>
            </w:pPr>
            <w:r w:rsidRPr="004804F9">
              <w:rPr>
                <w:rFonts w:ascii="Times New Roman" w:hAnsi="Times New Roman" w:cs="Times New Roman"/>
              </w:rPr>
              <w:t>2</w:t>
            </w:r>
          </w:p>
        </w:tc>
        <w:tc>
          <w:tcPr>
            <w:tcW w:w="10170" w:type="dxa"/>
          </w:tcPr>
          <w:p w:rsidR="00655B4B" w:rsidRPr="004804F9" w:rsidRDefault="005D1292" w:rsidP="00005178">
            <w:pPr>
              <w:bidi/>
              <w:jc w:val="center"/>
              <w:rPr>
                <w:rFonts w:ascii="Times New Roman" w:hAnsi="Times New Roman" w:cs="Times New Roman"/>
                <w:rtl/>
              </w:rPr>
            </w:pPr>
            <w:r w:rsidRPr="004804F9">
              <w:rPr>
                <w:rFonts w:ascii="Times New Roman" w:hAnsi="Times New Roman" w:cs="Times New Roman"/>
                <w:rtl/>
              </w:rPr>
              <w:t>﻿שְׁמַע יִשְֹרָאֵל ה' אֱלֹהֵינוּ ה' | אֶחָד:</w:t>
            </w:r>
          </w:p>
          <w:p w:rsidR="005D1292" w:rsidRPr="004804F9" w:rsidRDefault="005D1292" w:rsidP="00005178">
            <w:pPr>
              <w:bidi/>
              <w:jc w:val="center"/>
              <w:rPr>
                <w:rFonts w:ascii="Times New Roman" w:hAnsi="Times New Roman" w:cs="Times New Roman"/>
              </w:rPr>
            </w:pPr>
            <w:r w:rsidRPr="004804F9">
              <w:rPr>
                <w:rFonts w:ascii="Times New Roman" w:hAnsi="Times New Roman" w:cs="Times New Roman"/>
              </w:rPr>
              <w:t>Hear O’ Israel the Lord is our God, the Lord is one.</w:t>
            </w:r>
          </w:p>
        </w:tc>
      </w:tr>
      <w:tr w:rsidR="00A21BF5" w:rsidRPr="004804F9" w:rsidTr="004804F9">
        <w:tc>
          <w:tcPr>
            <w:tcW w:w="558" w:type="dxa"/>
          </w:tcPr>
          <w:p w:rsidR="00A21BF5" w:rsidRPr="004804F9" w:rsidRDefault="00A21BF5" w:rsidP="00E74A9F">
            <w:pPr>
              <w:jc w:val="center"/>
              <w:rPr>
                <w:rFonts w:ascii="Times New Roman" w:hAnsi="Times New Roman" w:cs="Times New Roman"/>
              </w:rPr>
            </w:pPr>
            <w:r w:rsidRPr="004804F9">
              <w:rPr>
                <w:rFonts w:ascii="Times New Roman" w:hAnsi="Times New Roman" w:cs="Times New Roman"/>
              </w:rPr>
              <w:t>3</w:t>
            </w:r>
          </w:p>
        </w:tc>
        <w:tc>
          <w:tcPr>
            <w:tcW w:w="10170" w:type="dxa"/>
          </w:tcPr>
          <w:p w:rsidR="00A21BF5" w:rsidRPr="004804F9" w:rsidRDefault="00005178" w:rsidP="00005178">
            <w:pPr>
              <w:bidi/>
              <w:rPr>
                <w:rFonts w:ascii="Times New Roman" w:hAnsi="Times New Roman" w:cs="Times New Roman"/>
              </w:rPr>
            </w:pPr>
            <w:r w:rsidRPr="004804F9">
              <w:rPr>
                <w:rFonts w:ascii="Times New Roman" w:hAnsi="Times New Roman" w:cs="Times New Roman"/>
                <w:rtl/>
              </w:rPr>
              <w:t>﻿א   בְּרֵאשִׁית בָּרָא אֱלֹהִים אֵת הַשָּׁמַיִם וְאֵת הָאָרֶץ: ב   וְהָאָרֶץ הָיְתָה תֹהוּ וָבֹהוּ וְחשֶׁךְ עַל-פְּנֵי תְהוֹם וְרוּחַ אֱלֹהִים מְרַחֶפֶת עַל-פְּנֵי הַמָּיִם: ג   וַיֹּאמֶר אֱלֹהִים יְהִי-אוֹר וַיְהִי-אוֹר: ד   וַיַּרְא אֱלֹהִים אֶת-הָאוֹר כִּי-טוֹב וַיַּבְדֵּל אֱלֹהִים בֵּין הָאוֹר וּבֵין הַחֹשֶׁךְ: ה   וַיִּקְרָא אֱלֹהִים | לָאוֹר יוֹם וְלַחֹשֶׁךְ קָרָא לָיְלָה וַיְהִי-עֶרֶב וַיְהִי-בֹקֶר יוֹם אֶחָד</w:t>
            </w:r>
            <w:r w:rsidRPr="004804F9">
              <w:rPr>
                <w:rFonts w:ascii="Times New Roman" w:hAnsi="Times New Roman" w:cs="Times New Roman"/>
              </w:rPr>
              <w:t>:</w:t>
            </w:r>
          </w:p>
          <w:p w:rsidR="00005178" w:rsidRPr="004804F9" w:rsidRDefault="00005178" w:rsidP="007E3E4C">
            <w:pPr>
              <w:rPr>
                <w:rFonts w:ascii="Times New Roman" w:hAnsi="Times New Roman" w:cs="Times New Roman"/>
                <w:rtl/>
              </w:rPr>
            </w:pPr>
            <w:r w:rsidRPr="004804F9">
              <w:rPr>
                <w:rFonts w:ascii="Times New Roman" w:hAnsi="Times New Roman" w:cs="Times New Roman"/>
              </w:rPr>
              <w:t xml:space="preserve">1. In the beginning of God’s creating </w:t>
            </w:r>
            <w:r w:rsidR="007E3E4C" w:rsidRPr="004804F9">
              <w:rPr>
                <w:rFonts w:ascii="Times New Roman" w:hAnsi="Times New Roman" w:cs="Times New Roman"/>
              </w:rPr>
              <w:t xml:space="preserve">heaven and earth – 2. </w:t>
            </w:r>
            <w:proofErr w:type="gramStart"/>
            <w:r w:rsidR="007E3E4C" w:rsidRPr="004804F9">
              <w:rPr>
                <w:rFonts w:ascii="Times New Roman" w:hAnsi="Times New Roman" w:cs="Times New Roman"/>
              </w:rPr>
              <w:t>the</w:t>
            </w:r>
            <w:proofErr w:type="gramEnd"/>
            <w:r w:rsidR="007E3E4C" w:rsidRPr="004804F9">
              <w:rPr>
                <w:rFonts w:ascii="Times New Roman" w:hAnsi="Times New Roman" w:cs="Times New Roman"/>
              </w:rPr>
              <w:t xml:space="preserve"> earth being unformed and void, with darkness over the surface of the deep and a wind from God sweeping over the water – 3. God said, “Let there be light”; and there was light.  4. God saw that the light was good, and God separated the light from the darkness.  5. God called the light Day, and the darkness He called Night.  And there was evening and there was morning, a first day.</w:t>
            </w:r>
          </w:p>
        </w:tc>
      </w:tr>
      <w:tr w:rsidR="00A21BF5" w:rsidRPr="004804F9" w:rsidTr="004804F9">
        <w:tc>
          <w:tcPr>
            <w:tcW w:w="558" w:type="dxa"/>
          </w:tcPr>
          <w:p w:rsidR="00A21BF5" w:rsidRPr="004804F9" w:rsidRDefault="009A432E" w:rsidP="00E74A9F">
            <w:pPr>
              <w:jc w:val="center"/>
              <w:rPr>
                <w:rFonts w:ascii="Times New Roman" w:hAnsi="Times New Roman" w:cs="Times New Roman"/>
              </w:rPr>
            </w:pPr>
            <w:r w:rsidRPr="004804F9">
              <w:rPr>
                <w:rFonts w:ascii="Times New Roman" w:hAnsi="Times New Roman" w:cs="Times New Roman"/>
              </w:rPr>
              <w:t>4</w:t>
            </w:r>
          </w:p>
        </w:tc>
        <w:tc>
          <w:tcPr>
            <w:tcW w:w="10170" w:type="dxa"/>
          </w:tcPr>
          <w:p w:rsidR="00A21BF5" w:rsidRPr="004804F9" w:rsidRDefault="007E3E4C" w:rsidP="009A432E">
            <w:pPr>
              <w:rPr>
                <w:rFonts w:ascii="Times New Roman" w:hAnsi="Times New Roman" w:cs="Times New Roman"/>
              </w:rPr>
            </w:pPr>
            <w:r w:rsidRPr="004804F9">
              <w:rPr>
                <w:rFonts w:ascii="Times New Roman" w:hAnsi="Times New Roman" w:cs="Times New Roman"/>
              </w:rPr>
              <w:t>Four main types of negative speech are identified for us.  The first is degrading or negative comments about a person that are actually true.  The second is degrading or negative comments about a person that are false.  The third is gossip – passing on to a person the negative things someone else had said.  The fourth is statements that don’t come right out with negativity but only imply it.</w:t>
            </w:r>
          </w:p>
          <w:p w:rsidR="007E3E4C" w:rsidRPr="004804F9" w:rsidRDefault="007E3E4C" w:rsidP="007E3E4C">
            <w:pPr>
              <w:pStyle w:val="ListParagraph"/>
              <w:numPr>
                <w:ilvl w:val="0"/>
                <w:numId w:val="5"/>
              </w:numPr>
              <w:jc w:val="right"/>
              <w:rPr>
                <w:rFonts w:ascii="Times New Roman" w:hAnsi="Times New Roman" w:cs="Times New Roman"/>
                <w:rtl/>
              </w:rPr>
            </w:pPr>
            <w:r w:rsidRPr="004804F9">
              <w:rPr>
                <w:rFonts w:ascii="Times New Roman" w:hAnsi="Times New Roman" w:cs="Times New Roman"/>
              </w:rPr>
              <w:t xml:space="preserve">Paraphrased from </w:t>
            </w:r>
            <w:proofErr w:type="spellStart"/>
            <w:r w:rsidRPr="004804F9">
              <w:rPr>
                <w:rFonts w:ascii="Times New Roman" w:hAnsi="Times New Roman" w:cs="Times New Roman"/>
              </w:rPr>
              <w:t>Chafetz</w:t>
            </w:r>
            <w:proofErr w:type="spellEnd"/>
            <w:r w:rsidRPr="004804F9">
              <w:rPr>
                <w:rFonts w:ascii="Times New Roman" w:hAnsi="Times New Roman" w:cs="Times New Roman"/>
              </w:rPr>
              <w:t xml:space="preserve"> </w:t>
            </w:r>
            <w:proofErr w:type="spellStart"/>
            <w:r w:rsidRPr="004804F9">
              <w:rPr>
                <w:rFonts w:ascii="Times New Roman" w:hAnsi="Times New Roman" w:cs="Times New Roman"/>
              </w:rPr>
              <w:t>Chaim</w:t>
            </w:r>
            <w:proofErr w:type="spellEnd"/>
            <w:r w:rsidRPr="004804F9">
              <w:rPr>
                <w:rFonts w:ascii="Times New Roman" w:hAnsi="Times New Roman" w:cs="Times New Roman"/>
              </w:rPr>
              <w:t xml:space="preserve">, </w:t>
            </w:r>
            <w:proofErr w:type="spellStart"/>
            <w:r w:rsidRPr="004804F9">
              <w:rPr>
                <w:rFonts w:ascii="Times New Roman" w:hAnsi="Times New Roman" w:cs="Times New Roman"/>
                <w:i/>
                <w:iCs/>
                <w:u w:val="single"/>
              </w:rPr>
              <w:t>Shmirat</w:t>
            </w:r>
            <w:proofErr w:type="spellEnd"/>
            <w:r w:rsidRPr="004804F9">
              <w:rPr>
                <w:rFonts w:ascii="Times New Roman" w:hAnsi="Times New Roman" w:cs="Times New Roman"/>
                <w:i/>
                <w:iCs/>
                <w:u w:val="single"/>
              </w:rPr>
              <w:t xml:space="preserve"> </w:t>
            </w:r>
            <w:proofErr w:type="spellStart"/>
            <w:r w:rsidRPr="004804F9">
              <w:rPr>
                <w:rFonts w:ascii="Times New Roman" w:hAnsi="Times New Roman" w:cs="Times New Roman"/>
                <w:i/>
                <w:iCs/>
                <w:u w:val="single"/>
              </w:rPr>
              <w:t>Halashon</w:t>
            </w:r>
            <w:proofErr w:type="spellEnd"/>
          </w:p>
        </w:tc>
      </w:tr>
      <w:tr w:rsidR="00A21BF5" w:rsidRPr="004804F9" w:rsidTr="004804F9">
        <w:tc>
          <w:tcPr>
            <w:tcW w:w="558" w:type="dxa"/>
          </w:tcPr>
          <w:p w:rsidR="00A21BF5" w:rsidRPr="004804F9" w:rsidRDefault="00A21BF5" w:rsidP="00E74A9F">
            <w:pPr>
              <w:jc w:val="center"/>
              <w:rPr>
                <w:rFonts w:ascii="Times New Roman" w:hAnsi="Times New Roman" w:cs="Times New Roman"/>
              </w:rPr>
            </w:pPr>
            <w:r w:rsidRPr="004804F9">
              <w:rPr>
                <w:rFonts w:ascii="Times New Roman" w:hAnsi="Times New Roman" w:cs="Times New Roman"/>
              </w:rPr>
              <w:t>5</w:t>
            </w:r>
          </w:p>
        </w:tc>
        <w:tc>
          <w:tcPr>
            <w:tcW w:w="10170" w:type="dxa"/>
          </w:tcPr>
          <w:p w:rsidR="00A21BF5" w:rsidRPr="004804F9" w:rsidRDefault="007E3E4C" w:rsidP="007E3E4C">
            <w:pPr>
              <w:bidi/>
              <w:rPr>
                <w:rFonts w:ascii="Times New Roman" w:hAnsi="Times New Roman" w:cs="Times New Roman"/>
              </w:rPr>
            </w:pPr>
            <w:r w:rsidRPr="004804F9">
              <w:rPr>
                <w:rFonts w:ascii="Times New Roman" w:hAnsi="Times New Roman" w:cs="Times New Roman"/>
                <w:rtl/>
              </w:rPr>
              <w:t>﻿אמרו חכמים שלש עבירות נפרעין מן האדם בעולם הזה ואין לו חלק לעולם הבא, עבודת כוכבים וגילוי עריות ושפיכות דמים ולשון הרע כנגד כולם, ועוד אמרו חכמים כל המספר בלשון הרע כאילו כופר בעיקר, שנאמר אשר אמרו ללשוננו נגביר שפתינו אתנו מי אדון לנו, ועוד אמרו חכמים שלשה לשון הרע הורגת: האומרו, והמקבלו, וזה שאומר עליו, והמקבלו יותר מן האומרו</w:t>
            </w:r>
            <w:r w:rsidRPr="004804F9">
              <w:rPr>
                <w:rFonts w:ascii="Times New Roman" w:hAnsi="Times New Roman" w:cs="Times New Roman"/>
              </w:rPr>
              <w:t>.</w:t>
            </w:r>
          </w:p>
          <w:p w:rsidR="007E3E4C" w:rsidRPr="004804F9" w:rsidRDefault="007E3E4C" w:rsidP="00180BC7">
            <w:pPr>
              <w:autoSpaceDE w:val="0"/>
              <w:autoSpaceDN w:val="0"/>
              <w:adjustRightInd w:val="0"/>
              <w:rPr>
                <w:rFonts w:ascii="Times New Roman" w:hAnsi="Times New Roman" w:cs="Times New Roman"/>
              </w:rPr>
            </w:pPr>
            <w:r w:rsidRPr="004804F9">
              <w:rPr>
                <w:rFonts w:ascii="Times New Roman" w:hAnsi="Times New Roman" w:cs="Times New Roman"/>
              </w:rPr>
              <w:t>Our Sages said: “There are three sins for which retribution is exacted from a person in</w:t>
            </w:r>
            <w:r w:rsidR="004804F9" w:rsidRPr="004804F9">
              <w:rPr>
                <w:rFonts w:ascii="Times New Roman" w:hAnsi="Times New Roman" w:cs="Times New Roman"/>
              </w:rPr>
              <w:t xml:space="preserve"> </w:t>
            </w:r>
            <w:r w:rsidRPr="004804F9">
              <w:rPr>
                <w:rFonts w:ascii="Times New Roman" w:hAnsi="Times New Roman" w:cs="Times New Roman"/>
              </w:rPr>
              <w:t>this world and, [for which] he is [nonetheless,] denied a portion in the world to come:</w:t>
            </w:r>
            <w:r w:rsidR="004804F9" w:rsidRPr="004804F9">
              <w:rPr>
                <w:rFonts w:ascii="Times New Roman" w:hAnsi="Times New Roman" w:cs="Times New Roman"/>
              </w:rPr>
              <w:t xml:space="preserve"> </w:t>
            </w:r>
            <w:r w:rsidRPr="004804F9">
              <w:rPr>
                <w:rFonts w:ascii="Times New Roman" w:hAnsi="Times New Roman" w:cs="Times New Roman"/>
              </w:rPr>
              <w:t xml:space="preserve">idol worship, forbidden sexual relations, and murder. </w:t>
            </w:r>
            <w:proofErr w:type="spellStart"/>
            <w:r w:rsidRPr="004804F9">
              <w:rPr>
                <w:rFonts w:ascii="Times New Roman" w:hAnsi="Times New Roman" w:cs="Times New Roman"/>
                <w:i/>
                <w:iCs/>
              </w:rPr>
              <w:t>Lashon</w:t>
            </w:r>
            <w:proofErr w:type="spellEnd"/>
            <w:r w:rsidRPr="004804F9">
              <w:rPr>
                <w:rFonts w:ascii="Times New Roman" w:hAnsi="Times New Roman" w:cs="Times New Roman"/>
                <w:i/>
                <w:iCs/>
              </w:rPr>
              <w:t xml:space="preserve"> </w:t>
            </w:r>
            <w:proofErr w:type="spellStart"/>
            <w:r w:rsidRPr="004804F9">
              <w:rPr>
                <w:rFonts w:ascii="Times New Roman" w:hAnsi="Times New Roman" w:cs="Times New Roman"/>
                <w:i/>
                <w:iCs/>
              </w:rPr>
              <w:t>harah</w:t>
            </w:r>
            <w:proofErr w:type="spellEnd"/>
            <w:r w:rsidRPr="004804F9">
              <w:rPr>
                <w:rFonts w:ascii="Times New Roman" w:hAnsi="Times New Roman" w:cs="Times New Roman"/>
                <w:i/>
                <w:iCs/>
              </w:rPr>
              <w:t xml:space="preserve"> </w:t>
            </w:r>
            <w:r w:rsidRPr="004804F9">
              <w:rPr>
                <w:rFonts w:ascii="Times New Roman" w:hAnsi="Times New Roman" w:cs="Times New Roman"/>
              </w:rPr>
              <w:t>is equivalent to all of</w:t>
            </w:r>
            <w:r w:rsidR="004804F9" w:rsidRPr="004804F9">
              <w:rPr>
                <w:rFonts w:ascii="Times New Roman" w:hAnsi="Times New Roman" w:cs="Times New Roman"/>
              </w:rPr>
              <w:t xml:space="preserve"> </w:t>
            </w:r>
            <w:r w:rsidRPr="004804F9">
              <w:rPr>
                <w:rFonts w:ascii="Times New Roman" w:hAnsi="Times New Roman" w:cs="Times New Roman"/>
              </w:rPr>
              <w:t xml:space="preserve">them.” Our Sages also said: “Anyone who speaks </w:t>
            </w:r>
            <w:proofErr w:type="spellStart"/>
            <w:r w:rsidRPr="004804F9">
              <w:rPr>
                <w:rFonts w:ascii="Times New Roman" w:hAnsi="Times New Roman" w:cs="Times New Roman"/>
                <w:i/>
                <w:iCs/>
              </w:rPr>
              <w:t>lashon</w:t>
            </w:r>
            <w:proofErr w:type="spellEnd"/>
            <w:r w:rsidRPr="004804F9">
              <w:rPr>
                <w:rFonts w:ascii="Times New Roman" w:hAnsi="Times New Roman" w:cs="Times New Roman"/>
                <w:i/>
                <w:iCs/>
              </w:rPr>
              <w:t xml:space="preserve"> </w:t>
            </w:r>
            <w:proofErr w:type="spellStart"/>
            <w:r w:rsidRPr="004804F9">
              <w:rPr>
                <w:rFonts w:ascii="Times New Roman" w:hAnsi="Times New Roman" w:cs="Times New Roman"/>
                <w:i/>
                <w:iCs/>
              </w:rPr>
              <w:t>harah</w:t>
            </w:r>
            <w:proofErr w:type="spellEnd"/>
            <w:r w:rsidRPr="004804F9">
              <w:rPr>
                <w:rFonts w:ascii="Times New Roman" w:hAnsi="Times New Roman" w:cs="Times New Roman"/>
                <w:i/>
                <w:iCs/>
              </w:rPr>
              <w:t xml:space="preserve"> </w:t>
            </w:r>
            <w:r w:rsidRPr="004804F9">
              <w:rPr>
                <w:rFonts w:ascii="Times New Roman" w:hAnsi="Times New Roman" w:cs="Times New Roman"/>
              </w:rPr>
              <w:t>is like one who denies</w:t>
            </w:r>
            <w:r w:rsidR="00180BC7">
              <w:rPr>
                <w:rFonts w:ascii="Times New Roman" w:hAnsi="Times New Roman" w:cs="Times New Roman"/>
              </w:rPr>
              <w:t xml:space="preserve"> </w:t>
            </w:r>
            <w:r w:rsidR="004804F9" w:rsidRPr="004804F9">
              <w:rPr>
                <w:rFonts w:ascii="Times New Roman" w:hAnsi="Times New Roman" w:cs="Times New Roman"/>
              </w:rPr>
              <w:t>God</w:t>
            </w:r>
            <w:r w:rsidRPr="004804F9">
              <w:rPr>
                <w:rFonts w:ascii="Times New Roman" w:hAnsi="Times New Roman" w:cs="Times New Roman"/>
              </w:rPr>
              <w:t xml:space="preserve"> as [implied by Psalms 12:5]: “Those who said: With our tongues we will prevail;</w:t>
            </w:r>
            <w:r w:rsidR="004804F9" w:rsidRPr="004804F9">
              <w:rPr>
                <w:rFonts w:ascii="Times New Roman" w:hAnsi="Times New Roman" w:cs="Times New Roman"/>
              </w:rPr>
              <w:t xml:space="preserve"> </w:t>
            </w:r>
            <w:r w:rsidRPr="004804F9">
              <w:rPr>
                <w:rFonts w:ascii="Times New Roman" w:hAnsi="Times New Roman" w:cs="Times New Roman"/>
              </w:rPr>
              <w:t>our lips are our own. Who is L</w:t>
            </w:r>
            <w:r w:rsidR="004804F9" w:rsidRPr="004804F9">
              <w:rPr>
                <w:rFonts w:ascii="Times New Roman" w:hAnsi="Times New Roman" w:cs="Times New Roman"/>
              </w:rPr>
              <w:t>o</w:t>
            </w:r>
            <w:r w:rsidRPr="004804F9">
              <w:rPr>
                <w:rFonts w:ascii="Times New Roman" w:hAnsi="Times New Roman" w:cs="Times New Roman"/>
              </w:rPr>
              <w:t>rd over us?’” In addition, they said: “</w:t>
            </w:r>
            <w:proofErr w:type="spellStart"/>
            <w:r w:rsidRPr="004804F9">
              <w:rPr>
                <w:rFonts w:ascii="Times New Roman" w:hAnsi="Times New Roman" w:cs="Times New Roman"/>
                <w:i/>
                <w:iCs/>
              </w:rPr>
              <w:t>Lashon</w:t>
            </w:r>
            <w:proofErr w:type="spellEnd"/>
            <w:r w:rsidRPr="004804F9">
              <w:rPr>
                <w:rFonts w:ascii="Times New Roman" w:hAnsi="Times New Roman" w:cs="Times New Roman"/>
                <w:i/>
                <w:iCs/>
              </w:rPr>
              <w:t xml:space="preserve"> </w:t>
            </w:r>
            <w:proofErr w:type="spellStart"/>
            <w:r w:rsidRPr="004804F9">
              <w:rPr>
                <w:rFonts w:ascii="Times New Roman" w:hAnsi="Times New Roman" w:cs="Times New Roman"/>
                <w:i/>
                <w:iCs/>
              </w:rPr>
              <w:t>harah</w:t>
            </w:r>
            <w:proofErr w:type="spellEnd"/>
            <w:r w:rsidRPr="004804F9">
              <w:rPr>
                <w:rFonts w:ascii="Times New Roman" w:hAnsi="Times New Roman" w:cs="Times New Roman"/>
                <w:i/>
                <w:iCs/>
              </w:rPr>
              <w:t xml:space="preserve"> </w:t>
            </w:r>
            <w:r w:rsidRPr="004804F9">
              <w:rPr>
                <w:rFonts w:ascii="Times New Roman" w:hAnsi="Times New Roman" w:cs="Times New Roman"/>
              </w:rPr>
              <w:t>kills</w:t>
            </w:r>
            <w:r w:rsidR="004804F9" w:rsidRPr="004804F9">
              <w:rPr>
                <w:rFonts w:ascii="Times New Roman" w:hAnsi="Times New Roman" w:cs="Times New Roman"/>
              </w:rPr>
              <w:t xml:space="preserve"> </w:t>
            </w:r>
            <w:r w:rsidRPr="004804F9">
              <w:rPr>
                <w:rFonts w:ascii="Times New Roman" w:hAnsi="Times New Roman" w:cs="Times New Roman"/>
              </w:rPr>
              <w:t>three [people], the one who speaks it, the one who listens to it, and the one about whom it</w:t>
            </w:r>
            <w:r w:rsidR="004804F9" w:rsidRPr="004804F9">
              <w:rPr>
                <w:rFonts w:ascii="Times New Roman" w:hAnsi="Times New Roman" w:cs="Times New Roman"/>
              </w:rPr>
              <w:t xml:space="preserve"> </w:t>
            </w:r>
            <w:r w:rsidRPr="004804F9">
              <w:rPr>
                <w:rFonts w:ascii="Times New Roman" w:hAnsi="Times New Roman" w:cs="Times New Roman"/>
              </w:rPr>
              <w:t>is spoken. The one who listens to it [suffers] more than the one who speaks it.”</w:t>
            </w:r>
          </w:p>
          <w:p w:rsidR="007E3E4C" w:rsidRPr="004804F9" w:rsidRDefault="007E3E4C" w:rsidP="007E3E4C">
            <w:pPr>
              <w:pStyle w:val="ListParagraph"/>
              <w:numPr>
                <w:ilvl w:val="0"/>
                <w:numId w:val="5"/>
              </w:numPr>
              <w:jc w:val="right"/>
              <w:rPr>
                <w:rFonts w:ascii="Times New Roman" w:hAnsi="Times New Roman" w:cs="Times New Roman"/>
                <w:rtl/>
              </w:rPr>
            </w:pPr>
            <w:r w:rsidRPr="004804F9">
              <w:rPr>
                <w:rFonts w:ascii="Times New Roman" w:hAnsi="Times New Roman" w:cs="Times New Roman"/>
              </w:rPr>
              <w:t xml:space="preserve"> </w:t>
            </w:r>
            <w:proofErr w:type="spellStart"/>
            <w:r w:rsidRPr="004804F9">
              <w:rPr>
                <w:rFonts w:ascii="Times New Roman" w:hAnsi="Times New Roman" w:cs="Times New Roman"/>
              </w:rPr>
              <w:t>Rambam</w:t>
            </w:r>
            <w:proofErr w:type="spellEnd"/>
            <w:r w:rsidRPr="004804F9">
              <w:rPr>
                <w:rFonts w:ascii="Times New Roman" w:hAnsi="Times New Roman" w:cs="Times New Roman"/>
              </w:rPr>
              <w:t xml:space="preserve">, </w:t>
            </w:r>
            <w:proofErr w:type="spellStart"/>
            <w:r w:rsidRPr="004804F9">
              <w:rPr>
                <w:rFonts w:ascii="Times New Roman" w:hAnsi="Times New Roman" w:cs="Times New Roman"/>
                <w:i/>
                <w:iCs/>
                <w:u w:val="single"/>
              </w:rPr>
              <w:t>Hilchot</w:t>
            </w:r>
            <w:proofErr w:type="spellEnd"/>
            <w:r w:rsidRPr="004804F9">
              <w:rPr>
                <w:rFonts w:ascii="Times New Roman" w:hAnsi="Times New Roman" w:cs="Times New Roman"/>
                <w:i/>
                <w:iCs/>
                <w:u w:val="single"/>
              </w:rPr>
              <w:t xml:space="preserve"> </w:t>
            </w:r>
            <w:proofErr w:type="spellStart"/>
            <w:r w:rsidRPr="004804F9">
              <w:rPr>
                <w:rFonts w:ascii="Times New Roman" w:hAnsi="Times New Roman" w:cs="Times New Roman"/>
                <w:i/>
                <w:iCs/>
                <w:u w:val="single"/>
              </w:rPr>
              <w:t>De’ot</w:t>
            </w:r>
            <w:proofErr w:type="spellEnd"/>
            <w:r w:rsidRPr="004804F9">
              <w:rPr>
                <w:rFonts w:ascii="Times New Roman" w:hAnsi="Times New Roman" w:cs="Times New Roman"/>
                <w:i/>
                <w:iCs/>
                <w:u w:val="single"/>
              </w:rPr>
              <w:t xml:space="preserve"> 7:3</w:t>
            </w:r>
          </w:p>
        </w:tc>
      </w:tr>
      <w:tr w:rsidR="00A21BF5" w:rsidRPr="004804F9" w:rsidTr="004804F9">
        <w:tc>
          <w:tcPr>
            <w:tcW w:w="558" w:type="dxa"/>
          </w:tcPr>
          <w:p w:rsidR="00A21BF5" w:rsidRPr="004804F9" w:rsidRDefault="00A21BF5" w:rsidP="00E74A9F">
            <w:pPr>
              <w:jc w:val="center"/>
              <w:rPr>
                <w:rFonts w:ascii="Times New Roman" w:hAnsi="Times New Roman" w:cs="Times New Roman"/>
              </w:rPr>
            </w:pPr>
            <w:r w:rsidRPr="004804F9">
              <w:rPr>
                <w:rFonts w:ascii="Times New Roman" w:hAnsi="Times New Roman" w:cs="Times New Roman"/>
              </w:rPr>
              <w:t>6</w:t>
            </w:r>
          </w:p>
        </w:tc>
        <w:tc>
          <w:tcPr>
            <w:tcW w:w="10170" w:type="dxa"/>
          </w:tcPr>
          <w:p w:rsidR="00A21BF5" w:rsidRPr="004804F9" w:rsidRDefault="004804F9" w:rsidP="004804F9">
            <w:pPr>
              <w:pStyle w:val="Default"/>
              <w:bidi/>
              <w:rPr>
                <w:sz w:val="22"/>
                <w:szCs w:val="22"/>
              </w:rPr>
            </w:pPr>
            <w:r w:rsidRPr="004804F9">
              <w:rPr>
                <w:sz w:val="22"/>
                <w:szCs w:val="22"/>
                <w:rtl/>
              </w:rPr>
              <w:t>﻿אין עומדין להתפלל אלא מתוך כובד ראש. חסידים הראשונים היו שוהים שעה אחת ומתפללים. כדי שיכונו את לבם למקום</w:t>
            </w:r>
            <w:r w:rsidRPr="004804F9">
              <w:rPr>
                <w:sz w:val="22"/>
                <w:szCs w:val="22"/>
              </w:rPr>
              <w:t>.</w:t>
            </w:r>
          </w:p>
          <w:p w:rsidR="004804F9" w:rsidRPr="004804F9" w:rsidRDefault="004804F9" w:rsidP="004804F9">
            <w:pPr>
              <w:pStyle w:val="Default"/>
              <w:rPr>
                <w:sz w:val="22"/>
                <w:szCs w:val="22"/>
              </w:rPr>
            </w:pPr>
          </w:p>
          <w:p w:rsidR="004804F9" w:rsidRPr="004804F9" w:rsidRDefault="004804F9" w:rsidP="004804F9">
            <w:pPr>
              <w:pStyle w:val="Default"/>
              <w:rPr>
                <w:sz w:val="22"/>
                <w:szCs w:val="22"/>
              </w:rPr>
            </w:pPr>
            <w:r w:rsidRPr="004804F9">
              <w:rPr>
                <w:sz w:val="22"/>
                <w:szCs w:val="22"/>
              </w:rPr>
              <w:t xml:space="preserve">Someone should not stand to recite the </w:t>
            </w:r>
            <w:proofErr w:type="spellStart"/>
            <w:r w:rsidRPr="004804F9">
              <w:rPr>
                <w:sz w:val="22"/>
                <w:szCs w:val="22"/>
              </w:rPr>
              <w:t>Tefilah</w:t>
            </w:r>
            <w:proofErr w:type="spellEnd"/>
            <w:r w:rsidRPr="004804F9">
              <w:rPr>
                <w:sz w:val="22"/>
                <w:szCs w:val="22"/>
              </w:rPr>
              <w:t xml:space="preserve"> unless he is in a reverent state of mind. The pious men of old used to wait an entire hour before praying so that they could better concentrate their minds on their Father in heaven.</w:t>
            </w:r>
          </w:p>
          <w:p w:rsidR="004804F9" w:rsidRPr="004804F9" w:rsidRDefault="004804F9" w:rsidP="004804F9">
            <w:pPr>
              <w:pStyle w:val="Default"/>
              <w:numPr>
                <w:ilvl w:val="0"/>
                <w:numId w:val="5"/>
              </w:numPr>
              <w:jc w:val="right"/>
              <w:rPr>
                <w:sz w:val="22"/>
                <w:szCs w:val="22"/>
                <w:rtl/>
              </w:rPr>
            </w:pPr>
            <w:proofErr w:type="spellStart"/>
            <w:r w:rsidRPr="004804F9">
              <w:rPr>
                <w:sz w:val="22"/>
                <w:szCs w:val="22"/>
              </w:rPr>
              <w:t>Mishna</w:t>
            </w:r>
            <w:proofErr w:type="spellEnd"/>
            <w:r w:rsidRPr="004804F9">
              <w:rPr>
                <w:sz w:val="22"/>
                <w:szCs w:val="22"/>
              </w:rPr>
              <w:t xml:space="preserve"> </w:t>
            </w:r>
            <w:proofErr w:type="spellStart"/>
            <w:r w:rsidRPr="004804F9">
              <w:rPr>
                <w:sz w:val="22"/>
                <w:szCs w:val="22"/>
              </w:rPr>
              <w:t>Brachot</w:t>
            </w:r>
            <w:proofErr w:type="spellEnd"/>
            <w:r w:rsidRPr="004804F9">
              <w:rPr>
                <w:sz w:val="22"/>
                <w:szCs w:val="22"/>
              </w:rPr>
              <w:t xml:space="preserve"> 5:1</w:t>
            </w:r>
          </w:p>
        </w:tc>
      </w:tr>
      <w:tr w:rsidR="00A21BF5" w:rsidRPr="004804F9" w:rsidTr="004804F9">
        <w:tc>
          <w:tcPr>
            <w:tcW w:w="558" w:type="dxa"/>
          </w:tcPr>
          <w:p w:rsidR="00A21BF5" w:rsidRPr="004804F9" w:rsidRDefault="00A21BF5" w:rsidP="00E74A9F">
            <w:pPr>
              <w:jc w:val="center"/>
              <w:rPr>
                <w:rFonts w:ascii="Times New Roman" w:hAnsi="Times New Roman" w:cs="Times New Roman"/>
              </w:rPr>
            </w:pPr>
            <w:r w:rsidRPr="004804F9">
              <w:rPr>
                <w:rFonts w:ascii="Times New Roman" w:hAnsi="Times New Roman" w:cs="Times New Roman"/>
              </w:rPr>
              <w:t>7</w:t>
            </w:r>
          </w:p>
        </w:tc>
        <w:tc>
          <w:tcPr>
            <w:tcW w:w="10170" w:type="dxa"/>
          </w:tcPr>
          <w:p w:rsidR="00A21BF5" w:rsidRDefault="004804F9" w:rsidP="004804F9">
            <w:pPr>
              <w:pStyle w:val="Default"/>
              <w:bidi/>
              <w:rPr>
                <w:sz w:val="22"/>
                <w:szCs w:val="22"/>
              </w:rPr>
            </w:pPr>
            <w:r w:rsidRPr="004804F9">
              <w:rPr>
                <w:rFonts w:hint="cs"/>
                <w:sz w:val="22"/>
                <w:szCs w:val="22"/>
                <w:rtl/>
              </w:rPr>
              <w:t>﻿יא</w:t>
            </w:r>
            <w:r w:rsidRPr="004804F9">
              <w:rPr>
                <w:sz w:val="22"/>
                <w:szCs w:val="22"/>
                <w:rtl/>
              </w:rPr>
              <w:t xml:space="preserve">   </w:t>
            </w:r>
            <w:r w:rsidRPr="004804F9">
              <w:rPr>
                <w:rFonts w:hint="cs"/>
                <w:sz w:val="22"/>
                <w:szCs w:val="22"/>
                <w:rtl/>
              </w:rPr>
              <w:t>וַיֹּאמֶר</w:t>
            </w:r>
            <w:r w:rsidRPr="004804F9">
              <w:rPr>
                <w:sz w:val="22"/>
                <w:szCs w:val="22"/>
                <w:rtl/>
              </w:rPr>
              <w:t xml:space="preserve"> </w:t>
            </w:r>
            <w:r w:rsidRPr="004804F9">
              <w:rPr>
                <w:rFonts w:hint="cs"/>
                <w:sz w:val="22"/>
                <w:szCs w:val="22"/>
                <w:rtl/>
              </w:rPr>
              <w:t>צֵא</w:t>
            </w:r>
            <w:r w:rsidRPr="004804F9">
              <w:rPr>
                <w:sz w:val="22"/>
                <w:szCs w:val="22"/>
                <w:rtl/>
              </w:rPr>
              <w:t xml:space="preserve"> </w:t>
            </w:r>
            <w:r w:rsidRPr="004804F9">
              <w:rPr>
                <w:rFonts w:hint="cs"/>
                <w:sz w:val="22"/>
                <w:szCs w:val="22"/>
                <w:rtl/>
              </w:rPr>
              <w:t>וְעָמַדְתָּ</w:t>
            </w:r>
            <w:r w:rsidRPr="004804F9">
              <w:rPr>
                <w:sz w:val="22"/>
                <w:szCs w:val="22"/>
                <w:rtl/>
              </w:rPr>
              <w:t xml:space="preserve"> </w:t>
            </w:r>
            <w:r w:rsidRPr="004804F9">
              <w:rPr>
                <w:rFonts w:hint="cs"/>
                <w:sz w:val="22"/>
                <w:szCs w:val="22"/>
                <w:rtl/>
              </w:rPr>
              <w:t>בָהָר</w:t>
            </w:r>
            <w:r w:rsidRPr="004804F9">
              <w:rPr>
                <w:sz w:val="22"/>
                <w:szCs w:val="22"/>
                <w:rtl/>
              </w:rPr>
              <w:t xml:space="preserve"> </w:t>
            </w:r>
            <w:r w:rsidRPr="004804F9">
              <w:rPr>
                <w:rFonts w:hint="cs"/>
                <w:sz w:val="22"/>
                <w:szCs w:val="22"/>
                <w:rtl/>
              </w:rPr>
              <w:t>לִפְנֵי</w:t>
            </w:r>
            <w:r w:rsidRPr="004804F9">
              <w:rPr>
                <w:sz w:val="22"/>
                <w:szCs w:val="22"/>
                <w:rtl/>
              </w:rPr>
              <w:t xml:space="preserve"> </w:t>
            </w:r>
            <w:r w:rsidR="00383224">
              <w:rPr>
                <w:rFonts w:hint="cs"/>
                <w:sz w:val="22"/>
                <w:szCs w:val="22"/>
                <w:rtl/>
              </w:rPr>
              <w:t>ה</w:t>
            </w:r>
            <w:r w:rsidR="00383224">
              <w:rPr>
                <w:sz w:val="22"/>
                <w:szCs w:val="22"/>
                <w:rtl/>
              </w:rPr>
              <w:t>’</w:t>
            </w:r>
            <w:r w:rsidRPr="004804F9">
              <w:rPr>
                <w:sz w:val="22"/>
                <w:szCs w:val="22"/>
                <w:rtl/>
              </w:rPr>
              <w:t xml:space="preserve"> </w:t>
            </w:r>
            <w:r w:rsidRPr="004804F9">
              <w:rPr>
                <w:rFonts w:hint="cs"/>
                <w:sz w:val="22"/>
                <w:szCs w:val="22"/>
                <w:rtl/>
              </w:rPr>
              <w:t>וְהִנֵּה</w:t>
            </w:r>
            <w:r w:rsidRPr="004804F9">
              <w:rPr>
                <w:sz w:val="22"/>
                <w:szCs w:val="22"/>
                <w:rtl/>
              </w:rPr>
              <w:t xml:space="preserve"> </w:t>
            </w:r>
            <w:r w:rsidR="00383224">
              <w:rPr>
                <w:rFonts w:hint="cs"/>
                <w:sz w:val="22"/>
                <w:szCs w:val="22"/>
                <w:rtl/>
              </w:rPr>
              <w:t>ה</w:t>
            </w:r>
            <w:r w:rsidR="00383224">
              <w:rPr>
                <w:sz w:val="22"/>
                <w:szCs w:val="22"/>
                <w:rtl/>
              </w:rPr>
              <w:t>’</w:t>
            </w:r>
            <w:r w:rsidRPr="004804F9">
              <w:rPr>
                <w:sz w:val="22"/>
                <w:szCs w:val="22"/>
                <w:rtl/>
              </w:rPr>
              <w:t xml:space="preserve"> </w:t>
            </w:r>
            <w:r w:rsidRPr="004804F9">
              <w:rPr>
                <w:rFonts w:hint="cs"/>
                <w:sz w:val="22"/>
                <w:szCs w:val="22"/>
                <w:rtl/>
              </w:rPr>
              <w:t>עֹבֵר</w:t>
            </w:r>
            <w:r w:rsidRPr="004804F9">
              <w:rPr>
                <w:sz w:val="22"/>
                <w:szCs w:val="22"/>
                <w:rtl/>
              </w:rPr>
              <w:t xml:space="preserve"> </w:t>
            </w:r>
            <w:r w:rsidRPr="004804F9">
              <w:rPr>
                <w:rFonts w:hint="cs"/>
                <w:sz w:val="22"/>
                <w:szCs w:val="22"/>
                <w:rtl/>
              </w:rPr>
              <w:t>וְרוּחַ</w:t>
            </w:r>
            <w:r w:rsidRPr="004804F9">
              <w:rPr>
                <w:sz w:val="22"/>
                <w:szCs w:val="22"/>
                <w:rtl/>
              </w:rPr>
              <w:t xml:space="preserve"> </w:t>
            </w:r>
            <w:r w:rsidRPr="004804F9">
              <w:rPr>
                <w:rFonts w:hint="cs"/>
                <w:sz w:val="22"/>
                <w:szCs w:val="22"/>
                <w:rtl/>
              </w:rPr>
              <w:t>גְּדוֹלָה</w:t>
            </w:r>
            <w:r w:rsidRPr="004804F9">
              <w:rPr>
                <w:sz w:val="22"/>
                <w:szCs w:val="22"/>
                <w:rtl/>
              </w:rPr>
              <w:t xml:space="preserve"> </w:t>
            </w:r>
            <w:r w:rsidRPr="004804F9">
              <w:rPr>
                <w:rFonts w:hint="cs"/>
                <w:sz w:val="22"/>
                <w:szCs w:val="22"/>
                <w:rtl/>
              </w:rPr>
              <w:t>וְחָזָק</w:t>
            </w:r>
            <w:r w:rsidRPr="004804F9">
              <w:rPr>
                <w:sz w:val="22"/>
                <w:szCs w:val="22"/>
                <w:rtl/>
              </w:rPr>
              <w:t xml:space="preserve"> </w:t>
            </w:r>
            <w:r w:rsidRPr="004804F9">
              <w:rPr>
                <w:rFonts w:hint="cs"/>
                <w:sz w:val="22"/>
                <w:szCs w:val="22"/>
                <w:rtl/>
              </w:rPr>
              <w:t>מְפָרֵק</w:t>
            </w:r>
            <w:r w:rsidRPr="004804F9">
              <w:rPr>
                <w:sz w:val="22"/>
                <w:szCs w:val="22"/>
                <w:rtl/>
              </w:rPr>
              <w:t xml:space="preserve"> </w:t>
            </w:r>
            <w:r w:rsidRPr="004804F9">
              <w:rPr>
                <w:rFonts w:hint="cs"/>
                <w:sz w:val="22"/>
                <w:szCs w:val="22"/>
                <w:rtl/>
              </w:rPr>
              <w:t>הָרִים</w:t>
            </w:r>
            <w:r w:rsidRPr="004804F9">
              <w:rPr>
                <w:sz w:val="22"/>
                <w:szCs w:val="22"/>
                <w:rtl/>
              </w:rPr>
              <w:t xml:space="preserve"> </w:t>
            </w:r>
            <w:r w:rsidRPr="004804F9">
              <w:rPr>
                <w:rFonts w:hint="cs"/>
                <w:sz w:val="22"/>
                <w:szCs w:val="22"/>
                <w:rtl/>
              </w:rPr>
              <w:t>וּמְשַׁבֵּר</w:t>
            </w:r>
            <w:r w:rsidRPr="004804F9">
              <w:rPr>
                <w:sz w:val="22"/>
                <w:szCs w:val="22"/>
                <w:rtl/>
              </w:rPr>
              <w:t xml:space="preserve"> </w:t>
            </w:r>
            <w:r w:rsidRPr="004804F9">
              <w:rPr>
                <w:rFonts w:hint="cs"/>
                <w:sz w:val="22"/>
                <w:szCs w:val="22"/>
                <w:rtl/>
              </w:rPr>
              <w:t>סְלָעִים</w:t>
            </w:r>
            <w:r w:rsidRPr="004804F9">
              <w:rPr>
                <w:sz w:val="22"/>
                <w:szCs w:val="22"/>
                <w:rtl/>
              </w:rPr>
              <w:t xml:space="preserve"> </w:t>
            </w:r>
            <w:r w:rsidRPr="004804F9">
              <w:rPr>
                <w:rFonts w:hint="cs"/>
                <w:sz w:val="22"/>
                <w:szCs w:val="22"/>
                <w:rtl/>
              </w:rPr>
              <w:t>לִפְנֵי</w:t>
            </w:r>
            <w:r w:rsidRPr="004804F9">
              <w:rPr>
                <w:sz w:val="22"/>
                <w:szCs w:val="22"/>
                <w:rtl/>
              </w:rPr>
              <w:t xml:space="preserve"> </w:t>
            </w:r>
            <w:r w:rsidR="00383224">
              <w:rPr>
                <w:rFonts w:hint="cs"/>
                <w:sz w:val="22"/>
                <w:szCs w:val="22"/>
                <w:rtl/>
              </w:rPr>
              <w:t>ה</w:t>
            </w:r>
            <w:r w:rsidR="00383224">
              <w:rPr>
                <w:sz w:val="22"/>
                <w:szCs w:val="22"/>
                <w:rtl/>
              </w:rPr>
              <w:t>’</w:t>
            </w:r>
            <w:r w:rsidRPr="004804F9">
              <w:rPr>
                <w:sz w:val="22"/>
                <w:szCs w:val="22"/>
                <w:rtl/>
              </w:rPr>
              <w:t xml:space="preserve"> </w:t>
            </w:r>
            <w:r w:rsidRPr="004804F9">
              <w:rPr>
                <w:rFonts w:hint="cs"/>
                <w:sz w:val="22"/>
                <w:szCs w:val="22"/>
                <w:rtl/>
              </w:rPr>
              <w:t>לֹא</w:t>
            </w:r>
            <w:r w:rsidRPr="004804F9">
              <w:rPr>
                <w:sz w:val="22"/>
                <w:szCs w:val="22"/>
                <w:rtl/>
              </w:rPr>
              <w:t xml:space="preserve"> </w:t>
            </w:r>
            <w:r w:rsidRPr="004804F9">
              <w:rPr>
                <w:rFonts w:hint="cs"/>
                <w:sz w:val="22"/>
                <w:szCs w:val="22"/>
                <w:rtl/>
              </w:rPr>
              <w:t>בָרוּחַ</w:t>
            </w:r>
            <w:r w:rsidRPr="004804F9">
              <w:rPr>
                <w:sz w:val="22"/>
                <w:szCs w:val="22"/>
                <w:rtl/>
              </w:rPr>
              <w:t xml:space="preserve"> </w:t>
            </w:r>
            <w:r w:rsidR="00383224">
              <w:rPr>
                <w:rFonts w:hint="cs"/>
                <w:sz w:val="22"/>
                <w:szCs w:val="22"/>
                <w:rtl/>
              </w:rPr>
              <w:t>ה</w:t>
            </w:r>
            <w:r w:rsidR="00383224">
              <w:rPr>
                <w:sz w:val="22"/>
                <w:szCs w:val="22"/>
                <w:rtl/>
              </w:rPr>
              <w:t>’</w:t>
            </w:r>
            <w:r w:rsidRPr="004804F9">
              <w:rPr>
                <w:sz w:val="22"/>
                <w:szCs w:val="22"/>
                <w:rtl/>
              </w:rPr>
              <w:t xml:space="preserve"> </w:t>
            </w:r>
            <w:r w:rsidRPr="004804F9">
              <w:rPr>
                <w:rFonts w:hint="cs"/>
                <w:sz w:val="22"/>
                <w:szCs w:val="22"/>
                <w:rtl/>
              </w:rPr>
              <w:t>וְאַחַר</w:t>
            </w:r>
            <w:r w:rsidRPr="004804F9">
              <w:rPr>
                <w:sz w:val="22"/>
                <w:szCs w:val="22"/>
                <w:rtl/>
              </w:rPr>
              <w:t xml:space="preserve"> </w:t>
            </w:r>
            <w:r w:rsidRPr="004804F9">
              <w:rPr>
                <w:rFonts w:hint="cs"/>
                <w:sz w:val="22"/>
                <w:szCs w:val="22"/>
                <w:rtl/>
              </w:rPr>
              <w:t>הָרוּחַ</w:t>
            </w:r>
            <w:r w:rsidRPr="004804F9">
              <w:rPr>
                <w:sz w:val="22"/>
                <w:szCs w:val="22"/>
                <w:rtl/>
              </w:rPr>
              <w:t xml:space="preserve"> </w:t>
            </w:r>
            <w:r w:rsidRPr="004804F9">
              <w:rPr>
                <w:rFonts w:hint="cs"/>
                <w:sz w:val="22"/>
                <w:szCs w:val="22"/>
                <w:rtl/>
              </w:rPr>
              <w:t>רַעַשׁ</w:t>
            </w:r>
            <w:r w:rsidRPr="004804F9">
              <w:rPr>
                <w:sz w:val="22"/>
                <w:szCs w:val="22"/>
                <w:rtl/>
              </w:rPr>
              <w:t xml:space="preserve"> </w:t>
            </w:r>
            <w:r w:rsidRPr="004804F9">
              <w:rPr>
                <w:rFonts w:hint="cs"/>
                <w:sz w:val="22"/>
                <w:szCs w:val="22"/>
                <w:rtl/>
              </w:rPr>
              <w:t>לֹא</w:t>
            </w:r>
            <w:r w:rsidRPr="004804F9">
              <w:rPr>
                <w:sz w:val="22"/>
                <w:szCs w:val="22"/>
                <w:rtl/>
              </w:rPr>
              <w:t xml:space="preserve"> </w:t>
            </w:r>
            <w:r w:rsidRPr="004804F9">
              <w:rPr>
                <w:rFonts w:hint="cs"/>
                <w:sz w:val="22"/>
                <w:szCs w:val="22"/>
                <w:rtl/>
              </w:rPr>
              <w:t>בָרַעַשׁ</w:t>
            </w:r>
            <w:r w:rsidRPr="004804F9">
              <w:rPr>
                <w:sz w:val="22"/>
                <w:szCs w:val="22"/>
                <w:rtl/>
              </w:rPr>
              <w:t xml:space="preserve"> </w:t>
            </w:r>
            <w:r w:rsidR="00383224">
              <w:rPr>
                <w:rFonts w:hint="cs"/>
                <w:sz w:val="22"/>
                <w:szCs w:val="22"/>
                <w:rtl/>
              </w:rPr>
              <w:t>ה</w:t>
            </w:r>
            <w:r w:rsidR="00383224">
              <w:rPr>
                <w:sz w:val="22"/>
                <w:szCs w:val="22"/>
                <w:rtl/>
              </w:rPr>
              <w:t>’</w:t>
            </w:r>
            <w:r w:rsidRPr="004804F9">
              <w:rPr>
                <w:sz w:val="22"/>
                <w:szCs w:val="22"/>
                <w:rtl/>
              </w:rPr>
              <w:t xml:space="preserve">: </w:t>
            </w:r>
            <w:r w:rsidRPr="004804F9">
              <w:rPr>
                <w:rFonts w:hint="cs"/>
                <w:sz w:val="22"/>
                <w:szCs w:val="22"/>
                <w:rtl/>
              </w:rPr>
              <w:t>יב</w:t>
            </w:r>
            <w:r w:rsidRPr="004804F9">
              <w:rPr>
                <w:sz w:val="22"/>
                <w:szCs w:val="22"/>
                <w:rtl/>
              </w:rPr>
              <w:t xml:space="preserve">   </w:t>
            </w:r>
            <w:r w:rsidRPr="004804F9">
              <w:rPr>
                <w:rFonts w:hint="cs"/>
                <w:sz w:val="22"/>
                <w:szCs w:val="22"/>
                <w:rtl/>
              </w:rPr>
              <w:t>וְאַחַר</w:t>
            </w:r>
            <w:r w:rsidRPr="004804F9">
              <w:rPr>
                <w:sz w:val="22"/>
                <w:szCs w:val="22"/>
                <w:rtl/>
              </w:rPr>
              <w:t xml:space="preserve"> </w:t>
            </w:r>
            <w:r w:rsidRPr="004804F9">
              <w:rPr>
                <w:rFonts w:hint="cs"/>
                <w:sz w:val="22"/>
                <w:szCs w:val="22"/>
                <w:rtl/>
              </w:rPr>
              <w:t>הָרַעַשׁ</w:t>
            </w:r>
            <w:r w:rsidRPr="004804F9">
              <w:rPr>
                <w:sz w:val="22"/>
                <w:szCs w:val="22"/>
                <w:rtl/>
              </w:rPr>
              <w:t xml:space="preserve"> </w:t>
            </w:r>
            <w:r w:rsidRPr="004804F9">
              <w:rPr>
                <w:rFonts w:hint="cs"/>
                <w:sz w:val="22"/>
                <w:szCs w:val="22"/>
                <w:rtl/>
              </w:rPr>
              <w:t>אֵשׁ</w:t>
            </w:r>
            <w:r w:rsidRPr="004804F9">
              <w:rPr>
                <w:sz w:val="22"/>
                <w:szCs w:val="22"/>
                <w:rtl/>
              </w:rPr>
              <w:t xml:space="preserve"> </w:t>
            </w:r>
            <w:r w:rsidRPr="004804F9">
              <w:rPr>
                <w:rFonts w:hint="cs"/>
                <w:sz w:val="22"/>
                <w:szCs w:val="22"/>
                <w:rtl/>
              </w:rPr>
              <w:t>לֹא</w:t>
            </w:r>
            <w:r w:rsidRPr="004804F9">
              <w:rPr>
                <w:sz w:val="22"/>
                <w:szCs w:val="22"/>
                <w:rtl/>
              </w:rPr>
              <w:t xml:space="preserve"> </w:t>
            </w:r>
            <w:r w:rsidRPr="004804F9">
              <w:rPr>
                <w:rFonts w:hint="cs"/>
                <w:sz w:val="22"/>
                <w:szCs w:val="22"/>
                <w:rtl/>
              </w:rPr>
              <w:t>בָאֵשׁ</w:t>
            </w:r>
            <w:r w:rsidRPr="004804F9">
              <w:rPr>
                <w:sz w:val="22"/>
                <w:szCs w:val="22"/>
                <w:rtl/>
              </w:rPr>
              <w:t xml:space="preserve"> </w:t>
            </w:r>
            <w:r w:rsidR="00383224">
              <w:rPr>
                <w:rFonts w:hint="cs"/>
                <w:sz w:val="22"/>
                <w:szCs w:val="22"/>
                <w:rtl/>
              </w:rPr>
              <w:t>ה</w:t>
            </w:r>
            <w:r w:rsidR="00383224">
              <w:rPr>
                <w:sz w:val="22"/>
                <w:szCs w:val="22"/>
                <w:rtl/>
              </w:rPr>
              <w:t>’</w:t>
            </w:r>
            <w:r w:rsidRPr="004804F9">
              <w:rPr>
                <w:sz w:val="22"/>
                <w:szCs w:val="22"/>
                <w:rtl/>
              </w:rPr>
              <w:t xml:space="preserve"> </w:t>
            </w:r>
            <w:r w:rsidRPr="004804F9">
              <w:rPr>
                <w:rFonts w:hint="cs"/>
                <w:sz w:val="22"/>
                <w:szCs w:val="22"/>
                <w:rtl/>
              </w:rPr>
              <w:t>וְאַחַר</w:t>
            </w:r>
            <w:r w:rsidRPr="004804F9">
              <w:rPr>
                <w:sz w:val="22"/>
                <w:szCs w:val="22"/>
                <w:rtl/>
              </w:rPr>
              <w:t xml:space="preserve"> </w:t>
            </w:r>
            <w:r w:rsidRPr="004804F9">
              <w:rPr>
                <w:rFonts w:hint="cs"/>
                <w:sz w:val="22"/>
                <w:szCs w:val="22"/>
                <w:rtl/>
              </w:rPr>
              <w:t>הָאֵשׁ</w:t>
            </w:r>
            <w:r w:rsidRPr="004804F9">
              <w:rPr>
                <w:sz w:val="22"/>
                <w:szCs w:val="22"/>
                <w:rtl/>
              </w:rPr>
              <w:t xml:space="preserve"> </w:t>
            </w:r>
            <w:r w:rsidRPr="004804F9">
              <w:rPr>
                <w:rFonts w:hint="cs"/>
                <w:sz w:val="22"/>
                <w:szCs w:val="22"/>
                <w:rtl/>
              </w:rPr>
              <w:t>קוֹל</w:t>
            </w:r>
            <w:r w:rsidRPr="004804F9">
              <w:rPr>
                <w:sz w:val="22"/>
                <w:szCs w:val="22"/>
                <w:rtl/>
              </w:rPr>
              <w:t xml:space="preserve"> </w:t>
            </w:r>
            <w:r w:rsidRPr="004804F9">
              <w:rPr>
                <w:rFonts w:hint="cs"/>
                <w:sz w:val="22"/>
                <w:szCs w:val="22"/>
                <w:rtl/>
              </w:rPr>
              <w:t>דְּמָמָה</w:t>
            </w:r>
            <w:r w:rsidRPr="004804F9">
              <w:rPr>
                <w:sz w:val="22"/>
                <w:szCs w:val="22"/>
                <w:rtl/>
              </w:rPr>
              <w:t xml:space="preserve"> </w:t>
            </w:r>
            <w:r w:rsidRPr="004804F9">
              <w:rPr>
                <w:rFonts w:hint="cs"/>
                <w:sz w:val="22"/>
                <w:szCs w:val="22"/>
                <w:rtl/>
              </w:rPr>
              <w:t>דַקָּה</w:t>
            </w:r>
            <w:r w:rsidRPr="004804F9">
              <w:rPr>
                <w:sz w:val="22"/>
                <w:szCs w:val="22"/>
              </w:rPr>
              <w:t>:</w:t>
            </w:r>
          </w:p>
          <w:p w:rsidR="004804F9" w:rsidRDefault="004804F9" w:rsidP="0081117F">
            <w:pPr>
              <w:pStyle w:val="Default"/>
              <w:rPr>
                <w:sz w:val="22"/>
                <w:szCs w:val="22"/>
              </w:rPr>
            </w:pPr>
            <w:r>
              <w:rPr>
                <w:sz w:val="22"/>
                <w:szCs w:val="22"/>
              </w:rPr>
              <w:t>[Elijah the Prophet had a vision.</w:t>
            </w:r>
            <w:r w:rsidR="0081117F">
              <w:rPr>
                <w:sz w:val="22"/>
                <w:szCs w:val="22"/>
              </w:rPr>
              <w:t>] 11. “Come out,” He called, “and stand on the mountain before the Lord.”</w:t>
            </w:r>
            <w:r>
              <w:rPr>
                <w:sz w:val="22"/>
                <w:szCs w:val="22"/>
              </w:rPr>
              <w:t xml:space="preserve"> </w:t>
            </w:r>
            <w:r w:rsidR="0081117F">
              <w:rPr>
                <w:sz w:val="22"/>
                <w:szCs w:val="22"/>
              </w:rPr>
              <w:t>And lo, the Lord passed by.  There was a great and mighty wind, splitting mountains and shattering rocks by the power of the Lord; but the Lord was not in the wind.  After the wind – an earthquake; but the Lord was not in the earthquake. 12. After the earthquake – fire; but the Lord was not in the fire.  And after the fire – a soft murmuring sound.</w:t>
            </w:r>
          </w:p>
          <w:p w:rsidR="004804F9" w:rsidRPr="004804F9" w:rsidRDefault="004804F9" w:rsidP="004804F9">
            <w:pPr>
              <w:pStyle w:val="Default"/>
              <w:jc w:val="right"/>
              <w:rPr>
                <w:sz w:val="22"/>
                <w:szCs w:val="22"/>
                <w:rtl/>
              </w:rPr>
            </w:pPr>
            <w:r>
              <w:rPr>
                <w:sz w:val="22"/>
                <w:szCs w:val="22"/>
              </w:rPr>
              <w:t>1 Kings 19:11-12</w:t>
            </w:r>
          </w:p>
        </w:tc>
      </w:tr>
    </w:tbl>
    <w:p w:rsidR="00383224" w:rsidRDefault="00383224" w:rsidP="00A21BF5">
      <w:pPr>
        <w:bidi/>
        <w:rPr>
          <w:rFonts w:ascii="Times New Roman" w:hAnsi="Times New Roman" w:cs="Times New Roman"/>
          <w:rtl/>
        </w:rPr>
      </w:pPr>
    </w:p>
    <w:p w:rsidR="00A7143B" w:rsidRPr="00383224" w:rsidRDefault="00383224" w:rsidP="00383224">
      <w:pPr>
        <w:pStyle w:val="ListParagraph"/>
        <w:numPr>
          <w:ilvl w:val="0"/>
          <w:numId w:val="6"/>
        </w:numPr>
        <w:rPr>
          <w:rFonts w:ascii="Times New Roman" w:hAnsi="Times New Roman" w:cs="Times New Roman"/>
        </w:rPr>
      </w:pPr>
      <w:r w:rsidRPr="00383224">
        <w:rPr>
          <w:rFonts w:ascii="Times New Roman" w:hAnsi="Times New Roman" w:cs="Times New Roman"/>
          <w:rtl/>
        </w:rPr>
        <w:br w:type="page"/>
      </w:r>
      <w:r w:rsidRPr="00383224">
        <w:rPr>
          <w:rFonts w:ascii="Times New Roman" w:hAnsi="Times New Roman" w:cs="Times New Roman"/>
        </w:rPr>
        <w:lastRenderedPageBreak/>
        <w:t>Difficult to learn not to talk</w:t>
      </w:r>
    </w:p>
    <w:p w:rsidR="00383224" w:rsidRDefault="00383224" w:rsidP="00383224">
      <w:pPr>
        <w:pStyle w:val="ListParagraph"/>
        <w:numPr>
          <w:ilvl w:val="0"/>
          <w:numId w:val="6"/>
        </w:numPr>
        <w:rPr>
          <w:rFonts w:ascii="Times New Roman" w:hAnsi="Times New Roman" w:cs="Times New Roman"/>
        </w:rPr>
      </w:pPr>
      <w:r>
        <w:rPr>
          <w:rFonts w:ascii="Times New Roman" w:hAnsi="Times New Roman" w:cs="Times New Roman"/>
        </w:rPr>
        <w:t>Silence allows us to hear</w:t>
      </w:r>
    </w:p>
    <w:p w:rsidR="00383224" w:rsidRDefault="00383224" w:rsidP="00383224">
      <w:pPr>
        <w:pStyle w:val="ListParagraph"/>
        <w:numPr>
          <w:ilvl w:val="0"/>
          <w:numId w:val="6"/>
        </w:numPr>
        <w:rPr>
          <w:rFonts w:ascii="Times New Roman" w:hAnsi="Times New Roman" w:cs="Times New Roman"/>
        </w:rPr>
      </w:pPr>
      <w:r>
        <w:rPr>
          <w:rFonts w:ascii="Times New Roman" w:hAnsi="Times New Roman" w:cs="Times New Roman"/>
        </w:rPr>
        <w:t>Speech has great power</w:t>
      </w:r>
    </w:p>
    <w:p w:rsidR="00383224" w:rsidRDefault="00383224" w:rsidP="00383224">
      <w:pPr>
        <w:pStyle w:val="ListParagraph"/>
        <w:numPr>
          <w:ilvl w:val="0"/>
          <w:numId w:val="6"/>
        </w:numPr>
        <w:rPr>
          <w:rFonts w:ascii="Times New Roman" w:hAnsi="Times New Roman" w:cs="Times New Roman"/>
        </w:rPr>
      </w:pPr>
      <w:r>
        <w:rPr>
          <w:rFonts w:ascii="Times New Roman" w:hAnsi="Times New Roman" w:cs="Times New Roman"/>
        </w:rPr>
        <w:t>Very easy to misspeak</w:t>
      </w:r>
    </w:p>
    <w:p w:rsidR="00383224" w:rsidRDefault="00383224" w:rsidP="00383224">
      <w:pPr>
        <w:pStyle w:val="ListParagraph"/>
        <w:numPr>
          <w:ilvl w:val="0"/>
          <w:numId w:val="6"/>
        </w:numPr>
        <w:rPr>
          <w:rFonts w:ascii="Times New Roman" w:hAnsi="Times New Roman" w:cs="Times New Roman"/>
        </w:rPr>
      </w:pPr>
      <w:r>
        <w:rPr>
          <w:rFonts w:ascii="Times New Roman" w:hAnsi="Times New Roman" w:cs="Times New Roman"/>
        </w:rPr>
        <w:t xml:space="preserve">Why is </w:t>
      </w:r>
      <w:proofErr w:type="spellStart"/>
      <w:r>
        <w:rPr>
          <w:rFonts w:ascii="Times New Roman" w:hAnsi="Times New Roman" w:cs="Times New Roman"/>
        </w:rPr>
        <w:t>lashon</w:t>
      </w:r>
      <w:proofErr w:type="spellEnd"/>
      <w:r>
        <w:rPr>
          <w:rFonts w:ascii="Times New Roman" w:hAnsi="Times New Roman" w:cs="Times New Roman"/>
        </w:rPr>
        <w:t xml:space="preserve"> </w:t>
      </w:r>
      <w:proofErr w:type="spellStart"/>
      <w:r>
        <w:rPr>
          <w:rFonts w:ascii="Times New Roman" w:hAnsi="Times New Roman" w:cs="Times New Roman"/>
        </w:rPr>
        <w:t>hara</w:t>
      </w:r>
      <w:proofErr w:type="spellEnd"/>
      <w:r>
        <w:rPr>
          <w:rFonts w:ascii="Times New Roman" w:hAnsi="Times New Roman" w:cs="Times New Roman"/>
        </w:rPr>
        <w:t xml:space="preserve"> so bad?</w:t>
      </w:r>
    </w:p>
    <w:p w:rsidR="00383224" w:rsidRDefault="00383224" w:rsidP="00383224">
      <w:pPr>
        <w:pStyle w:val="ListParagraph"/>
        <w:numPr>
          <w:ilvl w:val="0"/>
          <w:numId w:val="6"/>
        </w:numPr>
        <w:rPr>
          <w:rFonts w:ascii="Times New Roman" w:hAnsi="Times New Roman" w:cs="Times New Roman"/>
        </w:rPr>
      </w:pPr>
      <w:r>
        <w:rPr>
          <w:rFonts w:ascii="Times New Roman" w:hAnsi="Times New Roman" w:cs="Times New Roman"/>
        </w:rPr>
        <w:t>Silence allows one to think</w:t>
      </w:r>
    </w:p>
    <w:p w:rsidR="00383224" w:rsidRPr="00383224" w:rsidRDefault="00383224" w:rsidP="00383224">
      <w:pPr>
        <w:pStyle w:val="ListParagraph"/>
        <w:numPr>
          <w:ilvl w:val="0"/>
          <w:numId w:val="6"/>
        </w:numPr>
        <w:rPr>
          <w:rFonts w:ascii="Times New Roman" w:hAnsi="Times New Roman" w:cs="Times New Roman"/>
        </w:rPr>
      </w:pPr>
      <w:r>
        <w:rPr>
          <w:rFonts w:ascii="Times New Roman" w:hAnsi="Times New Roman" w:cs="Times New Roman"/>
        </w:rPr>
        <w:t>Only possible to hear in silence</w:t>
      </w:r>
    </w:p>
    <w:sectPr w:rsidR="00383224" w:rsidRPr="00383224" w:rsidSect="004804F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FF" w:rsidRDefault="00C643FF" w:rsidP="00A7143B">
      <w:pPr>
        <w:spacing w:after="0" w:line="240" w:lineRule="auto"/>
      </w:pPr>
      <w:r>
        <w:separator/>
      </w:r>
    </w:p>
  </w:endnote>
  <w:endnote w:type="continuationSeparator" w:id="0">
    <w:p w:rsidR="00C643FF" w:rsidRDefault="00C643FF" w:rsidP="00A7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FF" w:rsidRDefault="00C643FF" w:rsidP="00A7143B">
      <w:pPr>
        <w:spacing w:after="0" w:line="240" w:lineRule="auto"/>
      </w:pPr>
      <w:r>
        <w:separator/>
      </w:r>
    </w:p>
  </w:footnote>
  <w:footnote w:type="continuationSeparator" w:id="0">
    <w:p w:rsidR="00C643FF" w:rsidRDefault="00C643FF" w:rsidP="00A71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3B" w:rsidRPr="00A7143B" w:rsidRDefault="009A432E" w:rsidP="00A7143B">
    <w:pPr>
      <w:pStyle w:val="Header"/>
      <w:jc w:val="center"/>
      <w:rPr>
        <w:sz w:val="32"/>
        <w:szCs w:val="32"/>
        <w:rtl/>
      </w:rPr>
    </w:pPr>
    <w:r>
      <w:rPr>
        <w:rFonts w:hint="cs"/>
        <w:sz w:val="32"/>
        <w:szCs w:val="32"/>
        <w:rtl/>
      </w:rPr>
      <w:t>שתיקה</w:t>
    </w:r>
  </w:p>
  <w:p w:rsidR="00A7143B" w:rsidRPr="00A7143B" w:rsidRDefault="00E34EBE" w:rsidP="00A7143B">
    <w:pPr>
      <w:pStyle w:val="Header"/>
      <w:jc w:val="center"/>
      <w:rPr>
        <w:sz w:val="32"/>
        <w:szCs w:val="32"/>
        <w:rtl/>
      </w:rPr>
    </w:pPr>
    <w:r>
      <w:rPr>
        <w:sz w:val="32"/>
        <w:szCs w:val="32"/>
      </w:rPr>
      <w:t>Silence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1F4"/>
    <w:multiLevelType w:val="hybridMultilevel"/>
    <w:tmpl w:val="BA62E286"/>
    <w:lvl w:ilvl="0" w:tplc="D5825D9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F0F32"/>
    <w:multiLevelType w:val="hybridMultilevel"/>
    <w:tmpl w:val="917A8644"/>
    <w:lvl w:ilvl="0" w:tplc="5EA2CC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C444D"/>
    <w:multiLevelType w:val="hybridMultilevel"/>
    <w:tmpl w:val="7210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567BB"/>
    <w:multiLevelType w:val="hybridMultilevel"/>
    <w:tmpl w:val="A49A446A"/>
    <w:lvl w:ilvl="0" w:tplc="F1C0E1C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9004F"/>
    <w:multiLevelType w:val="hybridMultilevel"/>
    <w:tmpl w:val="0B261244"/>
    <w:lvl w:ilvl="0" w:tplc="0C4E5AD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87FC7"/>
    <w:multiLevelType w:val="hybridMultilevel"/>
    <w:tmpl w:val="65F01DA2"/>
    <w:lvl w:ilvl="0" w:tplc="A25C320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143B"/>
    <w:rsid w:val="00005178"/>
    <w:rsid w:val="00180BC7"/>
    <w:rsid w:val="002901BC"/>
    <w:rsid w:val="00295779"/>
    <w:rsid w:val="002E1766"/>
    <w:rsid w:val="00383224"/>
    <w:rsid w:val="004804F9"/>
    <w:rsid w:val="00511659"/>
    <w:rsid w:val="005450DF"/>
    <w:rsid w:val="005D1292"/>
    <w:rsid w:val="00655B4B"/>
    <w:rsid w:val="007B2822"/>
    <w:rsid w:val="007E3E4C"/>
    <w:rsid w:val="0081117F"/>
    <w:rsid w:val="0090500A"/>
    <w:rsid w:val="00980821"/>
    <w:rsid w:val="009A432E"/>
    <w:rsid w:val="009F5602"/>
    <w:rsid w:val="00A21BF5"/>
    <w:rsid w:val="00A7143B"/>
    <w:rsid w:val="00B617C9"/>
    <w:rsid w:val="00C643FF"/>
    <w:rsid w:val="00D30111"/>
    <w:rsid w:val="00E25EC2"/>
    <w:rsid w:val="00E34EBE"/>
    <w:rsid w:val="00EC672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43B"/>
    <w:pPr>
      <w:ind w:left="720"/>
      <w:contextualSpacing/>
    </w:pPr>
  </w:style>
  <w:style w:type="paragraph" w:styleId="Header">
    <w:name w:val="header"/>
    <w:basedOn w:val="Normal"/>
    <w:link w:val="HeaderChar"/>
    <w:uiPriority w:val="99"/>
    <w:semiHidden/>
    <w:unhideWhenUsed/>
    <w:rsid w:val="00A71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43B"/>
  </w:style>
  <w:style w:type="paragraph" w:styleId="Footer">
    <w:name w:val="footer"/>
    <w:basedOn w:val="Normal"/>
    <w:link w:val="FooterChar"/>
    <w:uiPriority w:val="99"/>
    <w:semiHidden/>
    <w:unhideWhenUsed/>
    <w:rsid w:val="00A71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43B"/>
  </w:style>
  <w:style w:type="paragraph" w:customStyle="1" w:styleId="Default">
    <w:name w:val="Default"/>
    <w:rsid w:val="002E17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Perten</dc:creator>
  <cp:lastModifiedBy>Ari Perten</cp:lastModifiedBy>
  <cp:revision>6</cp:revision>
  <dcterms:created xsi:type="dcterms:W3CDTF">2015-05-14T20:00:00Z</dcterms:created>
  <dcterms:modified xsi:type="dcterms:W3CDTF">2015-07-19T13:51:00Z</dcterms:modified>
</cp:coreProperties>
</file>