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70C" w:rsidRDefault="0043370C">
      <w:bookmarkStart w:id="0" w:name="_GoBack"/>
      <w:bookmarkEnd w:id="0"/>
    </w:p>
    <w:p w:rsidR="0043370C" w:rsidRDefault="00016730">
      <w:pPr>
        <w:bidi/>
        <w:rPr>
          <w:sz w:val="36"/>
          <w:szCs w:val="36"/>
        </w:rPr>
      </w:pPr>
      <w:r>
        <w:rPr>
          <w:sz w:val="36"/>
          <w:szCs w:val="36"/>
          <w:rtl/>
        </w:rPr>
        <w:t xml:space="preserve">מגילת איכה א:א                #1                     </w:t>
      </w:r>
      <w:r>
        <w:rPr>
          <w:sz w:val="36"/>
          <w:szCs w:val="36"/>
        </w:rPr>
        <w:t>Lamentations</w:t>
      </w:r>
      <w:r>
        <w:rPr>
          <w:sz w:val="36"/>
          <w:szCs w:val="36"/>
          <w:rtl/>
        </w:rPr>
        <w:t xml:space="preserve"> 1:1</w:t>
      </w:r>
    </w:p>
    <w:tbl>
      <w:tblPr>
        <w:tblStyle w:val="a"/>
        <w:tblW w:w="913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565"/>
        <w:gridCol w:w="4565"/>
      </w:tblGrid>
      <w:tr w:rsidR="0043370C">
        <w:trPr>
          <w:trHeight w:val="2000"/>
        </w:trPr>
        <w:tc>
          <w:tcPr>
            <w:tcW w:w="4565" w:type="dxa"/>
            <w:tcBorders>
              <w:top w:val="nil"/>
              <w:left w:val="nil"/>
              <w:bottom w:val="nil"/>
              <w:right w:val="nil"/>
            </w:tcBorders>
            <w:tcMar>
              <w:top w:w="100" w:type="dxa"/>
              <w:left w:w="100" w:type="dxa"/>
              <w:bottom w:w="100" w:type="dxa"/>
              <w:right w:w="100" w:type="dxa"/>
            </w:tcMar>
          </w:tcPr>
          <w:p w:rsidR="0043370C" w:rsidRDefault="00016730">
            <w:pPr>
              <w:bidi/>
              <w:rPr>
                <w:rFonts w:ascii="David" w:eastAsia="David" w:hAnsi="David" w:cs="David"/>
              </w:rPr>
            </w:pPr>
            <w:r>
              <w:rPr>
                <w:rFonts w:ascii="David" w:eastAsia="David" w:hAnsi="David" w:cs="David"/>
                <w:b/>
                <w:sz w:val="40"/>
                <w:szCs w:val="40"/>
                <w:rtl/>
              </w:rPr>
              <w:t>א</w:t>
            </w:r>
            <w:r>
              <w:rPr>
                <w:rFonts w:ascii="David" w:eastAsia="David" w:hAnsi="David" w:cs="David"/>
                <w:sz w:val="40"/>
                <w:szCs w:val="40"/>
                <w:rtl/>
              </w:rPr>
              <w:t xml:space="preserve">  אֵיכָה יָשְׁבָה בָדָד, הָעִיר רַבָּתִי עָם--הָיְתָה, כְּאַלְמָנָה; רַבָּתִי בַגּוֹיִם, שָׂרָתִי בַּמְּדִינוֹת--הָיְתָה, לָמַס.  {ס}</w:t>
            </w:r>
          </w:p>
        </w:tc>
        <w:tc>
          <w:tcPr>
            <w:tcW w:w="4565" w:type="dxa"/>
            <w:tcBorders>
              <w:top w:val="nil"/>
              <w:left w:val="nil"/>
              <w:bottom w:val="nil"/>
              <w:right w:val="nil"/>
            </w:tcBorders>
            <w:tcMar>
              <w:top w:w="100" w:type="dxa"/>
              <w:left w:w="100" w:type="dxa"/>
              <w:bottom w:w="100" w:type="dxa"/>
              <w:right w:w="100" w:type="dxa"/>
            </w:tcMar>
          </w:tcPr>
          <w:p w:rsidR="0043370C" w:rsidRDefault="00016730">
            <w:pPr>
              <w:rPr>
                <w:rFonts w:ascii="David" w:eastAsia="David" w:hAnsi="David" w:cs="David"/>
              </w:rPr>
            </w:pPr>
            <w:r>
              <w:rPr>
                <w:rFonts w:ascii="David" w:eastAsia="David" w:hAnsi="David" w:cs="David"/>
                <w:b/>
                <w:sz w:val="29"/>
                <w:szCs w:val="29"/>
              </w:rPr>
              <w:t>1</w:t>
            </w:r>
            <w:r>
              <w:rPr>
                <w:rFonts w:ascii="David" w:eastAsia="David" w:hAnsi="David" w:cs="David"/>
                <w:sz w:val="29"/>
                <w:szCs w:val="29"/>
              </w:rPr>
              <w:t xml:space="preserve"> How doth the city sit </w:t>
            </w:r>
            <w:proofErr w:type="gramStart"/>
            <w:r>
              <w:rPr>
                <w:rFonts w:ascii="David" w:eastAsia="David" w:hAnsi="David" w:cs="David"/>
                <w:sz w:val="29"/>
                <w:szCs w:val="29"/>
              </w:rPr>
              <w:t>solitary, that</w:t>
            </w:r>
            <w:proofErr w:type="gramEnd"/>
            <w:r>
              <w:rPr>
                <w:rFonts w:ascii="David" w:eastAsia="David" w:hAnsi="David" w:cs="David"/>
                <w:sz w:val="29"/>
                <w:szCs w:val="29"/>
              </w:rPr>
              <w:t xml:space="preserve"> was full of people! How is she become as a widow! She that was great among the nations, and princess among the provinces, how is she become tributary! </w:t>
            </w:r>
            <w:r>
              <w:rPr>
                <w:rFonts w:ascii="David" w:eastAsia="David" w:hAnsi="David" w:cs="David"/>
                <w:b/>
                <w:sz w:val="29"/>
                <w:szCs w:val="29"/>
              </w:rPr>
              <w:t>{S}</w:t>
            </w:r>
          </w:p>
        </w:tc>
      </w:tr>
    </w:tbl>
    <w:p w:rsidR="0043370C" w:rsidRDefault="0043370C"/>
    <w:p w:rsidR="0043370C" w:rsidRDefault="0043370C">
      <w:pPr>
        <w:rPr>
          <w:sz w:val="36"/>
          <w:szCs w:val="36"/>
        </w:rPr>
      </w:pPr>
    </w:p>
    <w:p w:rsidR="0043370C" w:rsidRDefault="0043370C">
      <w:pPr>
        <w:rPr>
          <w:sz w:val="36"/>
          <w:szCs w:val="36"/>
        </w:rPr>
      </w:pPr>
    </w:p>
    <w:p w:rsidR="0043370C" w:rsidRDefault="00016730">
      <w:pPr>
        <w:rPr>
          <w:sz w:val="36"/>
          <w:szCs w:val="36"/>
        </w:rPr>
      </w:pPr>
      <w:r>
        <w:rPr>
          <w:sz w:val="36"/>
          <w:szCs w:val="36"/>
        </w:rPr>
        <w:t xml:space="preserve">Lamentations 1:16                #2                  </w:t>
      </w:r>
      <w:r>
        <w:rPr>
          <w:sz w:val="36"/>
          <w:szCs w:val="36"/>
          <w:rtl/>
        </w:rPr>
        <w:t xml:space="preserve">מגילת </w:t>
      </w:r>
      <w:r>
        <w:rPr>
          <w:sz w:val="36"/>
          <w:szCs w:val="36"/>
          <w:rtl/>
        </w:rPr>
        <w:t>איכה א: ט”ז</w:t>
      </w:r>
    </w:p>
    <w:p w:rsidR="0043370C" w:rsidRDefault="0043370C">
      <w:pPr>
        <w:rPr>
          <w:sz w:val="36"/>
          <w:szCs w:val="36"/>
        </w:rPr>
      </w:pPr>
    </w:p>
    <w:tbl>
      <w:tblPr>
        <w:tblStyle w:val="a0"/>
        <w:tblW w:w="913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635"/>
        <w:gridCol w:w="5495"/>
      </w:tblGrid>
      <w:tr w:rsidR="0043370C">
        <w:trPr>
          <w:trHeight w:val="2640"/>
        </w:trPr>
        <w:tc>
          <w:tcPr>
            <w:tcW w:w="3635" w:type="dxa"/>
            <w:tcBorders>
              <w:top w:val="nil"/>
              <w:left w:val="nil"/>
              <w:bottom w:val="nil"/>
              <w:right w:val="nil"/>
            </w:tcBorders>
            <w:tcMar>
              <w:top w:w="100" w:type="dxa"/>
              <w:left w:w="100" w:type="dxa"/>
              <w:bottom w:w="100" w:type="dxa"/>
              <w:right w:w="100" w:type="dxa"/>
            </w:tcMar>
          </w:tcPr>
          <w:p w:rsidR="0043370C" w:rsidRDefault="00016730">
            <w:pPr>
              <w:bidi/>
              <w:rPr>
                <w:rFonts w:ascii="David" w:eastAsia="David" w:hAnsi="David" w:cs="David"/>
                <w:sz w:val="36"/>
                <w:szCs w:val="36"/>
              </w:rPr>
            </w:pPr>
            <w:r>
              <w:rPr>
                <w:rFonts w:ascii="David" w:eastAsia="David" w:hAnsi="David" w:cs="David"/>
                <w:b/>
                <w:sz w:val="40"/>
                <w:szCs w:val="40"/>
                <w:rtl/>
              </w:rPr>
              <w:t>טז</w:t>
            </w:r>
            <w:r>
              <w:rPr>
                <w:rFonts w:ascii="David" w:eastAsia="David" w:hAnsi="David" w:cs="David"/>
                <w:sz w:val="40"/>
                <w:szCs w:val="40"/>
                <w:rtl/>
              </w:rPr>
              <w:t xml:space="preserve">  עַל-אֵלֶּה אֲנִי בוֹכִיָּה, עֵינִי עֵינִי יֹרְדָה מַּיִם--כִּי-רָחַק מִמֶּנִּי מְנַחֵם, מֵשִׁיב נַפְשִׁי; הָיוּ בָנַי שׁוֹמֵמִים, כִּי גָבַר אוֹיֵב.  {ס}</w:t>
            </w:r>
          </w:p>
        </w:tc>
        <w:tc>
          <w:tcPr>
            <w:tcW w:w="5495" w:type="dxa"/>
            <w:tcBorders>
              <w:top w:val="nil"/>
              <w:left w:val="nil"/>
              <w:bottom w:val="nil"/>
              <w:right w:val="nil"/>
            </w:tcBorders>
            <w:tcMar>
              <w:top w:w="100" w:type="dxa"/>
              <w:left w:w="100" w:type="dxa"/>
              <w:bottom w:w="100" w:type="dxa"/>
              <w:right w:w="100" w:type="dxa"/>
            </w:tcMar>
          </w:tcPr>
          <w:p w:rsidR="0043370C" w:rsidRDefault="00016730">
            <w:pPr>
              <w:rPr>
                <w:rFonts w:ascii="David" w:eastAsia="David" w:hAnsi="David" w:cs="David"/>
                <w:sz w:val="36"/>
                <w:szCs w:val="36"/>
              </w:rPr>
            </w:pPr>
            <w:r>
              <w:rPr>
                <w:rFonts w:ascii="David" w:eastAsia="David" w:hAnsi="David" w:cs="David"/>
                <w:b/>
                <w:sz w:val="29"/>
                <w:szCs w:val="29"/>
              </w:rPr>
              <w:t>16</w:t>
            </w:r>
            <w:r>
              <w:rPr>
                <w:rFonts w:ascii="David" w:eastAsia="David" w:hAnsi="David" w:cs="David"/>
                <w:sz w:val="29"/>
                <w:szCs w:val="29"/>
              </w:rPr>
              <w:t xml:space="preserve"> 'For these things I weep; mine eye, mine eye </w:t>
            </w:r>
            <w:proofErr w:type="spellStart"/>
            <w:r>
              <w:rPr>
                <w:rFonts w:ascii="David" w:eastAsia="David" w:hAnsi="David" w:cs="David"/>
                <w:sz w:val="29"/>
                <w:szCs w:val="29"/>
              </w:rPr>
              <w:t>runneth</w:t>
            </w:r>
            <w:proofErr w:type="spellEnd"/>
            <w:r>
              <w:rPr>
                <w:rFonts w:ascii="David" w:eastAsia="David" w:hAnsi="David" w:cs="David"/>
                <w:sz w:val="29"/>
                <w:szCs w:val="29"/>
              </w:rPr>
              <w:t xml:space="preserve"> down with water; because the </w:t>
            </w:r>
            <w:r>
              <w:rPr>
                <w:rFonts w:ascii="David" w:eastAsia="David" w:hAnsi="David" w:cs="David"/>
                <w:sz w:val="29"/>
                <w:szCs w:val="29"/>
              </w:rPr>
              <w:t xml:space="preserve">comforter is far from me, even he that should refresh my soul; my children are desolate, because the enemy hath prevailed.' </w:t>
            </w:r>
            <w:r>
              <w:rPr>
                <w:rFonts w:ascii="David" w:eastAsia="David" w:hAnsi="David" w:cs="David"/>
                <w:b/>
                <w:sz w:val="29"/>
                <w:szCs w:val="29"/>
              </w:rPr>
              <w:t>{S}</w:t>
            </w:r>
          </w:p>
        </w:tc>
      </w:tr>
    </w:tbl>
    <w:p w:rsidR="0043370C" w:rsidRDefault="0043370C">
      <w:pPr>
        <w:rPr>
          <w:sz w:val="36"/>
          <w:szCs w:val="36"/>
        </w:rPr>
      </w:pPr>
    </w:p>
    <w:p w:rsidR="0043370C" w:rsidRDefault="0043370C">
      <w:pPr>
        <w:rPr>
          <w:sz w:val="36"/>
          <w:szCs w:val="36"/>
        </w:rPr>
      </w:pPr>
    </w:p>
    <w:p w:rsidR="0043370C" w:rsidRDefault="0043370C">
      <w:pPr>
        <w:rPr>
          <w:sz w:val="36"/>
          <w:szCs w:val="36"/>
        </w:rPr>
      </w:pPr>
    </w:p>
    <w:p w:rsidR="0043370C" w:rsidRDefault="0043370C">
      <w:pPr>
        <w:rPr>
          <w:sz w:val="36"/>
          <w:szCs w:val="36"/>
        </w:rPr>
      </w:pPr>
    </w:p>
    <w:p w:rsidR="0043370C" w:rsidRDefault="0043370C">
      <w:pPr>
        <w:rPr>
          <w:sz w:val="36"/>
          <w:szCs w:val="36"/>
        </w:rPr>
      </w:pPr>
    </w:p>
    <w:p w:rsidR="0043370C" w:rsidRDefault="0043370C">
      <w:pPr>
        <w:rPr>
          <w:sz w:val="36"/>
          <w:szCs w:val="36"/>
        </w:rPr>
      </w:pPr>
    </w:p>
    <w:p w:rsidR="0043370C" w:rsidRDefault="0043370C">
      <w:pPr>
        <w:rPr>
          <w:sz w:val="36"/>
          <w:szCs w:val="36"/>
        </w:rPr>
      </w:pPr>
    </w:p>
    <w:p w:rsidR="0043370C" w:rsidRDefault="0043370C">
      <w:pPr>
        <w:rPr>
          <w:sz w:val="36"/>
          <w:szCs w:val="36"/>
        </w:rPr>
      </w:pPr>
    </w:p>
    <w:p w:rsidR="0043370C" w:rsidRDefault="00016730">
      <w:pPr>
        <w:rPr>
          <w:sz w:val="36"/>
          <w:szCs w:val="36"/>
        </w:rPr>
      </w:pPr>
      <w:r>
        <w:rPr>
          <w:sz w:val="36"/>
          <w:szCs w:val="36"/>
        </w:rPr>
        <w:t xml:space="preserve">Lamentations 2:13            #3                   </w:t>
      </w:r>
      <w:r>
        <w:rPr>
          <w:sz w:val="36"/>
          <w:szCs w:val="36"/>
          <w:rtl/>
        </w:rPr>
        <w:t>מגילת איכה ב</w:t>
      </w:r>
      <w:proofErr w:type="gramStart"/>
      <w:r>
        <w:rPr>
          <w:sz w:val="36"/>
          <w:szCs w:val="36"/>
          <w:rtl/>
        </w:rPr>
        <w:t>:יג</w:t>
      </w:r>
      <w:proofErr w:type="gramEnd"/>
    </w:p>
    <w:p w:rsidR="0043370C" w:rsidRDefault="0043370C">
      <w:pPr>
        <w:rPr>
          <w:sz w:val="36"/>
          <w:szCs w:val="36"/>
        </w:rPr>
      </w:pPr>
    </w:p>
    <w:tbl>
      <w:tblPr>
        <w:tblStyle w:val="a1"/>
        <w:tblW w:w="913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650"/>
        <w:gridCol w:w="5480"/>
      </w:tblGrid>
      <w:tr w:rsidR="0043370C">
        <w:trPr>
          <w:trHeight w:val="3020"/>
        </w:trPr>
        <w:tc>
          <w:tcPr>
            <w:tcW w:w="3650" w:type="dxa"/>
            <w:tcBorders>
              <w:top w:val="nil"/>
              <w:left w:val="nil"/>
              <w:bottom w:val="nil"/>
              <w:right w:val="nil"/>
            </w:tcBorders>
            <w:tcMar>
              <w:top w:w="100" w:type="dxa"/>
              <w:left w:w="100" w:type="dxa"/>
              <w:bottom w:w="100" w:type="dxa"/>
              <w:right w:w="100" w:type="dxa"/>
            </w:tcMar>
          </w:tcPr>
          <w:p w:rsidR="0043370C" w:rsidRDefault="00016730">
            <w:pPr>
              <w:bidi/>
              <w:rPr>
                <w:rFonts w:ascii="David" w:eastAsia="David" w:hAnsi="David" w:cs="David"/>
                <w:sz w:val="36"/>
                <w:szCs w:val="36"/>
              </w:rPr>
            </w:pPr>
            <w:r>
              <w:rPr>
                <w:rFonts w:ascii="David" w:eastAsia="David" w:hAnsi="David" w:cs="David"/>
                <w:b/>
                <w:sz w:val="40"/>
                <w:szCs w:val="40"/>
                <w:rtl/>
              </w:rPr>
              <w:lastRenderedPageBreak/>
              <w:t>יג</w:t>
            </w:r>
            <w:r>
              <w:rPr>
                <w:rFonts w:ascii="David" w:eastAsia="David" w:hAnsi="David" w:cs="David"/>
                <w:sz w:val="40"/>
                <w:szCs w:val="40"/>
                <w:rtl/>
              </w:rPr>
              <w:t xml:space="preserve">  מָה-אֲעִידֵךְ מָה אֲדַמֶּה-לָּךְ, הַבַּת יְרוּש</w:t>
            </w:r>
            <w:r>
              <w:rPr>
                <w:rFonts w:ascii="David" w:eastAsia="David" w:hAnsi="David" w:cs="David"/>
                <w:sz w:val="40"/>
                <w:szCs w:val="40"/>
                <w:rtl/>
              </w:rPr>
              <w:t>ָׁלִַם--מָה אַשְׁוֶה-לָּךְ וַאֲנַחֲמֵךְ, בְּתוּלַת בַּת-צִיּוֹן:  כִּי-גָדוֹל כַּיָּם שִׁבְרֵךְ, מִי יִרְפָּא-לָךְ.  {ס}</w:t>
            </w:r>
          </w:p>
        </w:tc>
        <w:tc>
          <w:tcPr>
            <w:tcW w:w="5480" w:type="dxa"/>
            <w:tcBorders>
              <w:top w:val="nil"/>
              <w:left w:val="nil"/>
              <w:bottom w:val="nil"/>
              <w:right w:val="nil"/>
            </w:tcBorders>
            <w:tcMar>
              <w:top w:w="100" w:type="dxa"/>
              <w:left w:w="100" w:type="dxa"/>
              <w:bottom w:w="100" w:type="dxa"/>
              <w:right w:w="100" w:type="dxa"/>
            </w:tcMar>
          </w:tcPr>
          <w:p w:rsidR="0043370C" w:rsidRDefault="00016730">
            <w:pPr>
              <w:rPr>
                <w:rFonts w:ascii="David" w:eastAsia="David" w:hAnsi="David" w:cs="David"/>
                <w:sz w:val="36"/>
                <w:szCs w:val="36"/>
              </w:rPr>
            </w:pPr>
            <w:r>
              <w:rPr>
                <w:rFonts w:ascii="David" w:eastAsia="David" w:hAnsi="David" w:cs="David"/>
                <w:b/>
                <w:sz w:val="29"/>
                <w:szCs w:val="29"/>
              </w:rPr>
              <w:t>13</w:t>
            </w:r>
            <w:r>
              <w:rPr>
                <w:rFonts w:ascii="David" w:eastAsia="David" w:hAnsi="David" w:cs="David"/>
                <w:sz w:val="29"/>
                <w:szCs w:val="29"/>
              </w:rPr>
              <w:t xml:space="preserve"> What shall I take to witness for thee? What shall I liken to thee, O daughter of Jerusalem? What shall I equal to thee, that I may c</w:t>
            </w:r>
            <w:r>
              <w:rPr>
                <w:rFonts w:ascii="David" w:eastAsia="David" w:hAnsi="David" w:cs="David"/>
                <w:sz w:val="29"/>
                <w:szCs w:val="29"/>
              </w:rPr>
              <w:t xml:space="preserve">omfort thee, O virgin daughter of Zion? For thy breach is great like the sea; who can heal thee? </w:t>
            </w:r>
            <w:r>
              <w:rPr>
                <w:rFonts w:ascii="David" w:eastAsia="David" w:hAnsi="David" w:cs="David"/>
                <w:b/>
                <w:sz w:val="29"/>
                <w:szCs w:val="29"/>
              </w:rPr>
              <w:t>{S}</w:t>
            </w:r>
          </w:p>
        </w:tc>
      </w:tr>
    </w:tbl>
    <w:p w:rsidR="0043370C" w:rsidRDefault="0043370C">
      <w:pPr>
        <w:rPr>
          <w:sz w:val="24"/>
          <w:szCs w:val="24"/>
        </w:rPr>
      </w:pPr>
    </w:p>
    <w:p w:rsidR="0043370C" w:rsidRDefault="0043370C">
      <w:pPr>
        <w:rPr>
          <w:sz w:val="24"/>
          <w:szCs w:val="24"/>
        </w:rPr>
      </w:pPr>
    </w:p>
    <w:p w:rsidR="0043370C" w:rsidRDefault="00016730">
      <w:pPr>
        <w:jc w:val="center"/>
        <w:rPr>
          <w:sz w:val="36"/>
          <w:szCs w:val="36"/>
        </w:rPr>
      </w:pPr>
      <w:r>
        <w:rPr>
          <w:sz w:val="36"/>
          <w:szCs w:val="36"/>
        </w:rPr>
        <w:t>#4</w:t>
      </w:r>
    </w:p>
    <w:p w:rsidR="0043370C" w:rsidRDefault="00016730">
      <w:pPr>
        <w:rPr>
          <w:sz w:val="36"/>
          <w:szCs w:val="36"/>
        </w:rPr>
      </w:pPr>
      <w:r>
        <w:rPr>
          <w:sz w:val="36"/>
          <w:szCs w:val="36"/>
        </w:rPr>
        <w:t xml:space="preserve">Siddur Sim Shalom: Weekday </w:t>
      </w:r>
      <w:proofErr w:type="spellStart"/>
      <w:r>
        <w:rPr>
          <w:sz w:val="36"/>
          <w:szCs w:val="36"/>
        </w:rPr>
        <w:t>Shacharit</w:t>
      </w:r>
      <w:proofErr w:type="spellEnd"/>
      <w:r>
        <w:rPr>
          <w:sz w:val="36"/>
          <w:szCs w:val="36"/>
        </w:rPr>
        <w:t xml:space="preserve"> Amidah</w:t>
      </w:r>
    </w:p>
    <w:p w:rsidR="0043370C" w:rsidRDefault="00016730">
      <w:pPr>
        <w:bidi/>
        <w:rPr>
          <w:sz w:val="36"/>
          <w:szCs w:val="36"/>
        </w:rPr>
      </w:pPr>
      <w:r>
        <w:rPr>
          <w:sz w:val="36"/>
          <w:szCs w:val="36"/>
          <w:rtl/>
        </w:rPr>
        <w:t>סידור שים שלום:שחרית שמונה עשרה לימי חול</w:t>
      </w:r>
    </w:p>
    <w:p w:rsidR="0043370C" w:rsidRDefault="0043370C">
      <w:pPr>
        <w:bidi/>
        <w:rPr>
          <w:sz w:val="36"/>
          <w:szCs w:val="36"/>
        </w:rPr>
      </w:pPr>
    </w:p>
    <w:p w:rsidR="0043370C" w:rsidRDefault="00016730">
      <w:pPr>
        <w:bidi/>
        <w:ind w:left="720"/>
        <w:rPr>
          <w:sz w:val="36"/>
          <w:szCs w:val="36"/>
        </w:rPr>
      </w:pPr>
      <w:proofErr w:type="gramStart"/>
      <w:r>
        <w:rPr>
          <w:sz w:val="36"/>
          <w:szCs w:val="36"/>
        </w:rPr>
        <w:t>"</w:t>
      </w:r>
      <w:r>
        <w:rPr>
          <w:sz w:val="36"/>
          <w:szCs w:val="36"/>
          <w:rtl/>
        </w:rPr>
        <w:t>וְלִירוּשָׁלַיִם עִירְךָ בְּרַחֲמִים תָּשׁוּב. וְתִשְׁכּן בְּ</w:t>
      </w:r>
      <w:r>
        <w:rPr>
          <w:sz w:val="36"/>
          <w:szCs w:val="36"/>
          <w:rtl/>
        </w:rPr>
        <w:t>תוכָהּ כַּאֲשֶׁר דִּבַּרְתָּ.</w:t>
      </w:r>
      <w:proofErr w:type="gramEnd"/>
    </w:p>
    <w:p w:rsidR="0043370C" w:rsidRDefault="00016730">
      <w:pPr>
        <w:bidi/>
        <w:ind w:left="720"/>
        <w:rPr>
          <w:sz w:val="36"/>
          <w:szCs w:val="36"/>
        </w:rPr>
      </w:pPr>
      <w:r>
        <w:rPr>
          <w:sz w:val="36"/>
          <w:szCs w:val="36"/>
          <w:rtl/>
        </w:rPr>
        <w:t xml:space="preserve"> וּבְנֵה אותָהּ בְּקָרוב בְּיָמֵינוּ בִּנְיַן עולָם.</w:t>
      </w:r>
    </w:p>
    <w:p w:rsidR="0043370C" w:rsidRDefault="00016730">
      <w:pPr>
        <w:bidi/>
        <w:ind w:left="720"/>
        <w:rPr>
          <w:sz w:val="36"/>
          <w:szCs w:val="36"/>
        </w:rPr>
      </w:pPr>
      <w:r>
        <w:rPr>
          <w:sz w:val="36"/>
          <w:szCs w:val="36"/>
          <w:rtl/>
        </w:rPr>
        <w:t xml:space="preserve"> וְכִסֵּא דָוִד מְהֵרָה לְתוכָהּ תָּכִין: בָּרוּךְ אַתָּה ה', בּונֵה יְרוּשָׁלָיִם"</w:t>
      </w:r>
    </w:p>
    <w:p w:rsidR="0043370C" w:rsidRDefault="0043370C">
      <w:pPr>
        <w:ind w:left="720"/>
        <w:rPr>
          <w:sz w:val="36"/>
          <w:szCs w:val="36"/>
        </w:rPr>
      </w:pPr>
    </w:p>
    <w:p w:rsidR="0043370C" w:rsidRDefault="00016730">
      <w:pPr>
        <w:ind w:left="720"/>
        <w:rPr>
          <w:sz w:val="36"/>
          <w:szCs w:val="36"/>
        </w:rPr>
      </w:pPr>
      <w:r>
        <w:rPr>
          <w:sz w:val="36"/>
          <w:szCs w:val="36"/>
        </w:rPr>
        <w:t xml:space="preserve">“Have mercy, Lord, and return to Jerusalem, Your city. May Your Presence dwell there as </w:t>
      </w:r>
      <w:proofErr w:type="gramStart"/>
      <w:r>
        <w:rPr>
          <w:sz w:val="36"/>
          <w:szCs w:val="36"/>
        </w:rPr>
        <w:t>You</w:t>
      </w:r>
      <w:proofErr w:type="gramEnd"/>
      <w:r>
        <w:rPr>
          <w:sz w:val="36"/>
          <w:szCs w:val="36"/>
        </w:rPr>
        <w:t xml:space="preserve"> have promised. Build now, in our days and for all time. Reestablish there the majesty of David, Your servant. Praised are You, Lord who builds Jerusalem. </w:t>
      </w:r>
    </w:p>
    <w:p w:rsidR="0043370C" w:rsidRDefault="0043370C">
      <w:pPr>
        <w:rPr>
          <w:sz w:val="24"/>
          <w:szCs w:val="24"/>
        </w:rPr>
      </w:pPr>
    </w:p>
    <w:p w:rsidR="0043370C" w:rsidRDefault="0043370C">
      <w:pPr>
        <w:rPr>
          <w:sz w:val="24"/>
          <w:szCs w:val="24"/>
        </w:rPr>
      </w:pPr>
    </w:p>
    <w:p w:rsidR="0043370C" w:rsidRDefault="0043370C">
      <w:pPr>
        <w:rPr>
          <w:sz w:val="24"/>
          <w:szCs w:val="24"/>
        </w:rPr>
      </w:pPr>
    </w:p>
    <w:p w:rsidR="0043370C" w:rsidRDefault="00016730">
      <w:pPr>
        <w:rPr>
          <w:sz w:val="24"/>
          <w:szCs w:val="24"/>
        </w:rPr>
      </w:pPr>
      <w:r>
        <w:rPr>
          <w:b/>
          <w:sz w:val="24"/>
          <w:szCs w:val="24"/>
        </w:rPr>
        <w:t>The GOAL</w:t>
      </w:r>
      <w:r>
        <w:rPr>
          <w:sz w:val="24"/>
          <w:szCs w:val="24"/>
        </w:rPr>
        <w:t xml:space="preserve"> of this short text study is to have the </w:t>
      </w:r>
      <w:proofErr w:type="spellStart"/>
      <w:r>
        <w:rPr>
          <w:sz w:val="24"/>
          <w:szCs w:val="24"/>
        </w:rPr>
        <w:t>chanichim</w:t>
      </w:r>
      <w:proofErr w:type="spellEnd"/>
      <w:r>
        <w:rPr>
          <w:sz w:val="24"/>
          <w:szCs w:val="24"/>
        </w:rPr>
        <w:t xml:space="preserve"> better understand the meaning of Jerusalem within the liturgy. In Jewish tradition, Jerusalem is not only the physical city, but the spiritual/liturgical representation of the Jewish people. Tisha </w:t>
      </w:r>
      <w:proofErr w:type="spellStart"/>
      <w:r>
        <w:rPr>
          <w:sz w:val="24"/>
          <w:szCs w:val="24"/>
        </w:rPr>
        <w:t>B’av</w:t>
      </w:r>
      <w:proofErr w:type="spellEnd"/>
      <w:r>
        <w:rPr>
          <w:sz w:val="24"/>
          <w:szCs w:val="24"/>
        </w:rPr>
        <w:t>, an</w:t>
      </w:r>
      <w:r>
        <w:rPr>
          <w:sz w:val="24"/>
          <w:szCs w:val="24"/>
        </w:rPr>
        <w:t xml:space="preserve">d its accompanying reading, </w:t>
      </w:r>
      <w:proofErr w:type="spellStart"/>
      <w:r>
        <w:rPr>
          <w:sz w:val="24"/>
          <w:szCs w:val="24"/>
        </w:rPr>
        <w:t>Aicha</w:t>
      </w:r>
      <w:proofErr w:type="spellEnd"/>
      <w:r>
        <w:rPr>
          <w:sz w:val="24"/>
          <w:szCs w:val="24"/>
        </w:rPr>
        <w:t xml:space="preserve"> -- which mourns the destruction of the temple and </w:t>
      </w:r>
      <w:r>
        <w:rPr>
          <w:sz w:val="24"/>
          <w:szCs w:val="24"/>
        </w:rPr>
        <w:lastRenderedPageBreak/>
        <w:t xml:space="preserve">the city of Jerusalem-- </w:t>
      </w:r>
      <w:proofErr w:type="gramStart"/>
      <w:r>
        <w:rPr>
          <w:sz w:val="24"/>
          <w:szCs w:val="24"/>
        </w:rPr>
        <w:t>provides</w:t>
      </w:r>
      <w:proofErr w:type="gramEnd"/>
      <w:r>
        <w:rPr>
          <w:sz w:val="24"/>
          <w:szCs w:val="24"/>
        </w:rPr>
        <w:t xml:space="preserve"> a poignant opportunity to broach this topic with the </w:t>
      </w:r>
      <w:proofErr w:type="spellStart"/>
      <w:r>
        <w:rPr>
          <w:sz w:val="24"/>
          <w:szCs w:val="24"/>
        </w:rPr>
        <w:t>chanichim</w:t>
      </w:r>
      <w:proofErr w:type="spellEnd"/>
      <w:r>
        <w:rPr>
          <w:sz w:val="24"/>
          <w:szCs w:val="24"/>
        </w:rPr>
        <w:t>.</w:t>
      </w:r>
    </w:p>
    <w:p w:rsidR="0043370C" w:rsidRDefault="0043370C">
      <w:pPr>
        <w:rPr>
          <w:sz w:val="24"/>
          <w:szCs w:val="24"/>
        </w:rPr>
      </w:pPr>
    </w:p>
    <w:p w:rsidR="0043370C" w:rsidRDefault="00016730">
      <w:pPr>
        <w:rPr>
          <w:b/>
          <w:sz w:val="24"/>
          <w:szCs w:val="24"/>
        </w:rPr>
      </w:pPr>
      <w:r>
        <w:rPr>
          <w:b/>
          <w:sz w:val="24"/>
          <w:szCs w:val="24"/>
        </w:rPr>
        <w:t>RUNNING THE DISCUSSION:</w:t>
      </w:r>
    </w:p>
    <w:p w:rsidR="0043370C" w:rsidRDefault="00016730">
      <w:pPr>
        <w:numPr>
          <w:ilvl w:val="0"/>
          <w:numId w:val="1"/>
        </w:numPr>
        <w:contextualSpacing/>
        <w:rPr>
          <w:sz w:val="24"/>
          <w:szCs w:val="24"/>
        </w:rPr>
      </w:pPr>
      <w:r>
        <w:rPr>
          <w:sz w:val="24"/>
          <w:szCs w:val="24"/>
        </w:rPr>
        <w:t xml:space="preserve">Before passing out the source </w:t>
      </w:r>
      <w:proofErr w:type="gramStart"/>
      <w:r>
        <w:rPr>
          <w:sz w:val="24"/>
          <w:szCs w:val="24"/>
        </w:rPr>
        <w:t>sheets,</w:t>
      </w:r>
      <w:proofErr w:type="gramEnd"/>
      <w:r>
        <w:rPr>
          <w:sz w:val="24"/>
          <w:szCs w:val="24"/>
        </w:rPr>
        <w:t xml:space="preserve"> introduce the topic of Jerusalem and explain that </w:t>
      </w:r>
      <w:proofErr w:type="spellStart"/>
      <w:r>
        <w:rPr>
          <w:sz w:val="24"/>
          <w:szCs w:val="24"/>
        </w:rPr>
        <w:t>Eicha</w:t>
      </w:r>
      <w:proofErr w:type="spellEnd"/>
      <w:r>
        <w:rPr>
          <w:sz w:val="24"/>
          <w:szCs w:val="24"/>
        </w:rPr>
        <w:t xml:space="preserve"> was written by the prophet Jeremiah as a “Lamentation” on the destruction of the temple.</w:t>
      </w:r>
    </w:p>
    <w:p w:rsidR="0043370C" w:rsidRDefault="00016730">
      <w:pPr>
        <w:numPr>
          <w:ilvl w:val="1"/>
          <w:numId w:val="1"/>
        </w:numPr>
        <w:contextualSpacing/>
        <w:rPr>
          <w:sz w:val="24"/>
          <w:szCs w:val="24"/>
        </w:rPr>
      </w:pPr>
      <w:r>
        <w:rPr>
          <w:color w:val="1D2936"/>
          <w:sz w:val="24"/>
          <w:szCs w:val="24"/>
        </w:rPr>
        <w:t xml:space="preserve">Also called </w:t>
      </w:r>
      <w:proofErr w:type="spellStart"/>
      <w:r>
        <w:rPr>
          <w:color w:val="1D2936"/>
          <w:sz w:val="24"/>
          <w:szCs w:val="24"/>
        </w:rPr>
        <w:t>Eicha</w:t>
      </w:r>
      <w:proofErr w:type="spellEnd"/>
      <w:r>
        <w:rPr>
          <w:color w:val="1D2936"/>
          <w:sz w:val="24"/>
          <w:szCs w:val="24"/>
        </w:rPr>
        <w:t xml:space="preserve">, the Book of Lamentations (which is in the </w:t>
      </w:r>
      <w:hyperlink r:id="rId6">
        <w:r>
          <w:rPr>
            <w:color w:val="1D2936"/>
            <w:sz w:val="24"/>
            <w:szCs w:val="24"/>
            <w:u w:val="single"/>
          </w:rPr>
          <w:t>Writings/Ketuvim</w:t>
        </w:r>
      </w:hyperlink>
      <w:r>
        <w:rPr>
          <w:color w:val="1D2936"/>
          <w:sz w:val="24"/>
          <w:szCs w:val="24"/>
        </w:rPr>
        <w:t xml:space="preserve"> section of the </w:t>
      </w:r>
      <w:hyperlink r:id="rId7">
        <w:proofErr w:type="spellStart"/>
        <w:r>
          <w:rPr>
            <w:color w:val="1D2936"/>
            <w:sz w:val="24"/>
            <w:szCs w:val="24"/>
            <w:u w:val="single"/>
          </w:rPr>
          <w:t>Tanakh</w:t>
        </w:r>
        <w:proofErr w:type="spellEnd"/>
        <w:r>
          <w:rPr>
            <w:color w:val="1D2936"/>
            <w:sz w:val="24"/>
            <w:szCs w:val="24"/>
            <w:u w:val="single"/>
          </w:rPr>
          <w:t>/Hebrew Bible</w:t>
        </w:r>
      </w:hyperlink>
      <w:r>
        <w:rPr>
          <w:color w:val="1D2936"/>
          <w:sz w:val="24"/>
          <w:szCs w:val="24"/>
        </w:rPr>
        <w:t xml:space="preserve">) is an intricate set of descriptions of Jerusalem under siege and </w:t>
      </w:r>
      <w:r>
        <w:rPr>
          <w:color w:val="1D2936"/>
          <w:sz w:val="24"/>
          <w:szCs w:val="24"/>
        </w:rPr>
        <w:t xml:space="preserve">of the destruction of the </w:t>
      </w:r>
      <w:hyperlink r:id="rId8">
        <w:r>
          <w:rPr>
            <w:color w:val="1D2936"/>
            <w:sz w:val="24"/>
            <w:szCs w:val="24"/>
            <w:u w:val="single"/>
          </w:rPr>
          <w:t>First Temple</w:t>
        </w:r>
      </w:hyperlink>
      <w:r>
        <w:rPr>
          <w:color w:val="1D2936"/>
          <w:sz w:val="24"/>
          <w:szCs w:val="24"/>
        </w:rPr>
        <w:t xml:space="preserve">. The text of the </w:t>
      </w:r>
      <w:proofErr w:type="spellStart"/>
      <w:r>
        <w:rPr>
          <w:i/>
          <w:color w:val="1D2936"/>
          <w:sz w:val="24"/>
          <w:szCs w:val="24"/>
        </w:rPr>
        <w:t>megillah</w:t>
      </w:r>
      <w:proofErr w:type="spellEnd"/>
      <w:r>
        <w:rPr>
          <w:color w:val="1D2936"/>
          <w:sz w:val="24"/>
          <w:szCs w:val="24"/>
        </w:rPr>
        <w:t xml:space="preserve"> bewails Jerusalem, once teeming with life and now sitting abandoned and alone like a solitary widow. The Tal</w:t>
      </w:r>
      <w:r>
        <w:rPr>
          <w:color w:val="1D2936"/>
          <w:sz w:val="24"/>
          <w:szCs w:val="24"/>
        </w:rPr>
        <w:t xml:space="preserve">mud attributes </w:t>
      </w:r>
      <w:proofErr w:type="spellStart"/>
      <w:r>
        <w:rPr>
          <w:color w:val="1D2936"/>
          <w:sz w:val="24"/>
          <w:szCs w:val="24"/>
        </w:rPr>
        <w:t>Eicha’s</w:t>
      </w:r>
      <w:proofErr w:type="spellEnd"/>
      <w:r>
        <w:rPr>
          <w:color w:val="1D2936"/>
          <w:sz w:val="24"/>
          <w:szCs w:val="24"/>
        </w:rPr>
        <w:t xml:space="preserve"> authorship to the prophet Jeremiah (</w:t>
      </w:r>
      <w:proofErr w:type="spellStart"/>
      <w:r>
        <w:rPr>
          <w:rFonts w:ascii="Georgia" w:eastAsia="Georgia" w:hAnsi="Georgia" w:cs="Georgia"/>
          <w:color w:val="999999"/>
          <w:sz w:val="27"/>
          <w:szCs w:val="27"/>
          <w:shd w:val="clear" w:color="auto" w:fill="F9F9F7"/>
        </w:rPr>
        <w:t>Moed</w:t>
      </w:r>
      <w:proofErr w:type="spellEnd"/>
      <w:r>
        <w:rPr>
          <w:rFonts w:ascii="Georgia" w:eastAsia="Georgia" w:hAnsi="Georgia" w:cs="Georgia"/>
          <w:color w:val="999999"/>
          <w:sz w:val="27"/>
          <w:szCs w:val="27"/>
          <w:shd w:val="clear" w:color="auto" w:fill="F9F9F7"/>
        </w:rPr>
        <w:t xml:space="preserve"> </w:t>
      </w:r>
      <w:proofErr w:type="spellStart"/>
      <w:r>
        <w:rPr>
          <w:rFonts w:ascii="Georgia" w:eastAsia="Georgia" w:hAnsi="Georgia" w:cs="Georgia"/>
          <w:color w:val="999999"/>
          <w:sz w:val="27"/>
          <w:szCs w:val="27"/>
          <w:shd w:val="clear" w:color="auto" w:fill="F9F9F7"/>
        </w:rPr>
        <w:t>Katan</w:t>
      </w:r>
      <w:proofErr w:type="spellEnd"/>
      <w:r>
        <w:rPr>
          <w:rFonts w:ascii="Georgia" w:eastAsia="Georgia" w:hAnsi="Georgia" w:cs="Georgia"/>
          <w:color w:val="999999"/>
          <w:sz w:val="27"/>
          <w:szCs w:val="27"/>
          <w:shd w:val="clear" w:color="auto" w:fill="F9F9F7"/>
        </w:rPr>
        <w:t xml:space="preserve"> 26a:16</w:t>
      </w:r>
      <w:proofErr w:type="gramStart"/>
      <w:r>
        <w:rPr>
          <w:rFonts w:ascii="Georgia" w:eastAsia="Georgia" w:hAnsi="Georgia" w:cs="Georgia"/>
          <w:color w:val="999999"/>
          <w:sz w:val="27"/>
          <w:szCs w:val="27"/>
          <w:shd w:val="clear" w:color="auto" w:fill="F9F9F7"/>
        </w:rPr>
        <w:t xml:space="preserve">) </w:t>
      </w:r>
      <w:r>
        <w:rPr>
          <w:sz w:val="24"/>
          <w:szCs w:val="24"/>
          <w:shd w:val="clear" w:color="auto" w:fill="F9F9F7"/>
        </w:rPr>
        <w:t>.</w:t>
      </w:r>
      <w:proofErr w:type="gramEnd"/>
      <w:r>
        <w:rPr>
          <w:sz w:val="24"/>
          <w:szCs w:val="24"/>
          <w:shd w:val="clear" w:color="auto" w:fill="F9F9F7"/>
        </w:rPr>
        <w:t xml:space="preserve"> The destruction of the First Temple marked the beginning of the Babylonian Exile, the first of many instances of the Jewish Diaspora.</w:t>
      </w:r>
    </w:p>
    <w:p w:rsidR="0043370C" w:rsidRDefault="00016730">
      <w:pPr>
        <w:numPr>
          <w:ilvl w:val="0"/>
          <w:numId w:val="1"/>
        </w:numPr>
        <w:contextualSpacing/>
        <w:rPr>
          <w:sz w:val="24"/>
          <w:szCs w:val="24"/>
        </w:rPr>
      </w:pPr>
      <w:r>
        <w:rPr>
          <w:sz w:val="24"/>
          <w:szCs w:val="24"/>
        </w:rPr>
        <w:t>Pass out the source sheets.</w:t>
      </w:r>
    </w:p>
    <w:p w:rsidR="0043370C" w:rsidRDefault="00016730">
      <w:pPr>
        <w:numPr>
          <w:ilvl w:val="0"/>
          <w:numId w:val="1"/>
        </w:numPr>
        <w:contextualSpacing/>
        <w:rPr>
          <w:sz w:val="24"/>
          <w:szCs w:val="24"/>
        </w:rPr>
      </w:pPr>
      <w:r>
        <w:rPr>
          <w:sz w:val="24"/>
          <w:szCs w:val="24"/>
        </w:rPr>
        <w:t xml:space="preserve">Have a </w:t>
      </w:r>
      <w:proofErr w:type="spellStart"/>
      <w:r>
        <w:rPr>
          <w:sz w:val="24"/>
          <w:szCs w:val="24"/>
        </w:rPr>
        <w:t>chanich</w:t>
      </w:r>
      <w:proofErr w:type="spellEnd"/>
      <w:r>
        <w:rPr>
          <w:sz w:val="24"/>
          <w:szCs w:val="24"/>
        </w:rPr>
        <w:t xml:space="preserve"> read the </w:t>
      </w:r>
      <w:proofErr w:type="spellStart"/>
      <w:proofErr w:type="gramStart"/>
      <w:r>
        <w:rPr>
          <w:sz w:val="24"/>
          <w:szCs w:val="24"/>
        </w:rPr>
        <w:t>hebrew</w:t>
      </w:r>
      <w:proofErr w:type="spellEnd"/>
      <w:proofErr w:type="gramEnd"/>
      <w:r>
        <w:rPr>
          <w:sz w:val="24"/>
          <w:szCs w:val="24"/>
        </w:rPr>
        <w:t xml:space="preserve"> and a different </w:t>
      </w:r>
      <w:proofErr w:type="spellStart"/>
      <w:r>
        <w:rPr>
          <w:sz w:val="24"/>
          <w:szCs w:val="24"/>
        </w:rPr>
        <w:t>chanich</w:t>
      </w:r>
      <w:proofErr w:type="spellEnd"/>
      <w:r>
        <w:rPr>
          <w:sz w:val="24"/>
          <w:szCs w:val="24"/>
        </w:rPr>
        <w:t xml:space="preserve"> read the </w:t>
      </w:r>
      <w:proofErr w:type="spellStart"/>
      <w:r>
        <w:rPr>
          <w:sz w:val="24"/>
          <w:szCs w:val="24"/>
        </w:rPr>
        <w:t>english</w:t>
      </w:r>
      <w:proofErr w:type="spellEnd"/>
      <w:r>
        <w:rPr>
          <w:sz w:val="24"/>
          <w:szCs w:val="24"/>
        </w:rPr>
        <w:t xml:space="preserve"> of SOURCE 1.</w:t>
      </w:r>
    </w:p>
    <w:p w:rsidR="0043370C" w:rsidRDefault="00016730">
      <w:pPr>
        <w:numPr>
          <w:ilvl w:val="1"/>
          <w:numId w:val="1"/>
        </w:numPr>
        <w:contextualSpacing/>
        <w:rPr>
          <w:sz w:val="24"/>
          <w:szCs w:val="24"/>
        </w:rPr>
      </w:pPr>
      <w:r>
        <w:rPr>
          <w:sz w:val="24"/>
          <w:szCs w:val="24"/>
        </w:rPr>
        <w:t xml:space="preserve">Ask the </w:t>
      </w:r>
      <w:proofErr w:type="spellStart"/>
      <w:r>
        <w:rPr>
          <w:sz w:val="24"/>
          <w:szCs w:val="24"/>
        </w:rPr>
        <w:t>chanichim</w:t>
      </w:r>
      <w:proofErr w:type="spellEnd"/>
      <w:r>
        <w:rPr>
          <w:sz w:val="24"/>
          <w:szCs w:val="24"/>
        </w:rPr>
        <w:t xml:space="preserve"> if they notice anything about the words of the first source, paying particular notice to the pronouns in the text.</w:t>
      </w:r>
    </w:p>
    <w:p w:rsidR="0043370C" w:rsidRDefault="00016730">
      <w:pPr>
        <w:numPr>
          <w:ilvl w:val="1"/>
          <w:numId w:val="1"/>
        </w:numPr>
        <w:contextualSpacing/>
        <w:rPr>
          <w:sz w:val="24"/>
          <w:szCs w:val="24"/>
        </w:rPr>
      </w:pPr>
      <w:r>
        <w:rPr>
          <w:sz w:val="24"/>
          <w:szCs w:val="24"/>
        </w:rPr>
        <w:t>Who is the text’s intended audience?</w:t>
      </w:r>
    </w:p>
    <w:p w:rsidR="0043370C" w:rsidRDefault="00016730">
      <w:pPr>
        <w:numPr>
          <w:ilvl w:val="1"/>
          <w:numId w:val="1"/>
        </w:numPr>
        <w:contextualSpacing/>
        <w:rPr>
          <w:sz w:val="24"/>
          <w:szCs w:val="24"/>
        </w:rPr>
      </w:pPr>
      <w:r>
        <w:rPr>
          <w:sz w:val="24"/>
          <w:szCs w:val="24"/>
        </w:rPr>
        <w:t>Lead them to th</w:t>
      </w:r>
      <w:r>
        <w:rPr>
          <w:sz w:val="24"/>
          <w:szCs w:val="24"/>
        </w:rPr>
        <w:t>is: Jeremiah personifies the city as an independent character, anthropomorphizing Jerusalem as a widow.</w:t>
      </w:r>
    </w:p>
    <w:p w:rsidR="0043370C" w:rsidRDefault="00016730">
      <w:pPr>
        <w:numPr>
          <w:ilvl w:val="2"/>
          <w:numId w:val="1"/>
        </w:numPr>
        <w:contextualSpacing/>
        <w:rPr>
          <w:sz w:val="24"/>
          <w:szCs w:val="24"/>
        </w:rPr>
      </w:pPr>
      <w:r>
        <w:rPr>
          <w:sz w:val="24"/>
          <w:szCs w:val="24"/>
        </w:rPr>
        <w:t xml:space="preserve">Share with them </w:t>
      </w:r>
      <w:proofErr w:type="spellStart"/>
      <w:r>
        <w:rPr>
          <w:sz w:val="24"/>
          <w:szCs w:val="24"/>
        </w:rPr>
        <w:t>Rashi’s</w:t>
      </w:r>
      <w:proofErr w:type="spellEnd"/>
      <w:r>
        <w:rPr>
          <w:sz w:val="24"/>
          <w:szCs w:val="24"/>
        </w:rPr>
        <w:t xml:space="preserve"> commentary that when the text says “widow (</w:t>
      </w:r>
      <w:r>
        <w:rPr>
          <w:sz w:val="24"/>
          <w:szCs w:val="24"/>
          <w:rtl/>
        </w:rPr>
        <w:t>אלמנה</w:t>
      </w:r>
      <w:r>
        <w:rPr>
          <w:sz w:val="24"/>
          <w:szCs w:val="24"/>
        </w:rPr>
        <w:t xml:space="preserve">)” what it refers to is a wife whose husband is far but longs to return to her. </w:t>
      </w:r>
      <w:r>
        <w:rPr>
          <w:sz w:val="24"/>
          <w:szCs w:val="24"/>
        </w:rPr>
        <w:t xml:space="preserve">In essence, the Jewish people are the husband and Jerusalem shares equal status with the Jewish people as partners. </w:t>
      </w:r>
    </w:p>
    <w:p w:rsidR="0043370C" w:rsidRDefault="00016730">
      <w:pPr>
        <w:numPr>
          <w:ilvl w:val="0"/>
          <w:numId w:val="1"/>
        </w:numPr>
        <w:contextualSpacing/>
        <w:rPr>
          <w:sz w:val="24"/>
          <w:szCs w:val="24"/>
        </w:rPr>
      </w:pPr>
      <w:r>
        <w:rPr>
          <w:sz w:val="24"/>
          <w:szCs w:val="24"/>
        </w:rPr>
        <w:t xml:space="preserve">Have a </w:t>
      </w:r>
      <w:proofErr w:type="spellStart"/>
      <w:r>
        <w:rPr>
          <w:sz w:val="24"/>
          <w:szCs w:val="24"/>
        </w:rPr>
        <w:t>chanich</w:t>
      </w:r>
      <w:proofErr w:type="spellEnd"/>
      <w:r>
        <w:rPr>
          <w:sz w:val="24"/>
          <w:szCs w:val="24"/>
        </w:rPr>
        <w:t xml:space="preserve"> read the </w:t>
      </w:r>
      <w:proofErr w:type="spellStart"/>
      <w:proofErr w:type="gramStart"/>
      <w:r>
        <w:rPr>
          <w:sz w:val="24"/>
          <w:szCs w:val="24"/>
        </w:rPr>
        <w:t>hebrew</w:t>
      </w:r>
      <w:proofErr w:type="spellEnd"/>
      <w:proofErr w:type="gramEnd"/>
      <w:r>
        <w:rPr>
          <w:sz w:val="24"/>
          <w:szCs w:val="24"/>
        </w:rPr>
        <w:t xml:space="preserve"> and a different </w:t>
      </w:r>
      <w:proofErr w:type="spellStart"/>
      <w:r>
        <w:rPr>
          <w:sz w:val="24"/>
          <w:szCs w:val="24"/>
        </w:rPr>
        <w:t>chanich</w:t>
      </w:r>
      <w:proofErr w:type="spellEnd"/>
      <w:r>
        <w:rPr>
          <w:sz w:val="24"/>
          <w:szCs w:val="24"/>
        </w:rPr>
        <w:t xml:space="preserve"> read the </w:t>
      </w:r>
      <w:proofErr w:type="spellStart"/>
      <w:r>
        <w:rPr>
          <w:sz w:val="24"/>
          <w:szCs w:val="24"/>
        </w:rPr>
        <w:t>english</w:t>
      </w:r>
      <w:proofErr w:type="spellEnd"/>
      <w:r>
        <w:rPr>
          <w:sz w:val="24"/>
          <w:szCs w:val="24"/>
        </w:rPr>
        <w:t xml:space="preserve"> of SOURCE 2.</w:t>
      </w:r>
    </w:p>
    <w:p w:rsidR="0043370C" w:rsidRDefault="00016730">
      <w:pPr>
        <w:numPr>
          <w:ilvl w:val="1"/>
          <w:numId w:val="1"/>
        </w:numPr>
        <w:contextualSpacing/>
        <w:rPr>
          <w:sz w:val="24"/>
          <w:szCs w:val="24"/>
        </w:rPr>
      </w:pPr>
      <w:r>
        <w:rPr>
          <w:sz w:val="24"/>
          <w:szCs w:val="24"/>
        </w:rPr>
        <w:t>Again ask if they notice anything about the words of t</w:t>
      </w:r>
      <w:r>
        <w:rPr>
          <w:sz w:val="24"/>
          <w:szCs w:val="24"/>
        </w:rPr>
        <w:t>he second source, paying particular notice to the pronouns in the text.</w:t>
      </w:r>
    </w:p>
    <w:p w:rsidR="0043370C" w:rsidRDefault="00016730">
      <w:pPr>
        <w:numPr>
          <w:ilvl w:val="1"/>
          <w:numId w:val="1"/>
        </w:numPr>
        <w:contextualSpacing/>
        <w:rPr>
          <w:sz w:val="24"/>
          <w:szCs w:val="24"/>
        </w:rPr>
      </w:pPr>
      <w:r>
        <w:rPr>
          <w:sz w:val="24"/>
          <w:szCs w:val="24"/>
        </w:rPr>
        <w:t>Who is the text’s speaker/narrator?</w:t>
      </w:r>
    </w:p>
    <w:p w:rsidR="0043370C" w:rsidRDefault="00016730">
      <w:pPr>
        <w:numPr>
          <w:ilvl w:val="1"/>
          <w:numId w:val="1"/>
        </w:numPr>
        <w:contextualSpacing/>
        <w:rPr>
          <w:sz w:val="24"/>
          <w:szCs w:val="24"/>
        </w:rPr>
      </w:pPr>
      <w:r>
        <w:rPr>
          <w:sz w:val="24"/>
          <w:szCs w:val="24"/>
        </w:rPr>
        <w:t>Lead them to this: The narrative voice has switched to first-person (</w:t>
      </w:r>
      <w:r>
        <w:rPr>
          <w:sz w:val="24"/>
          <w:szCs w:val="24"/>
          <w:rtl/>
        </w:rPr>
        <w:t>אני בוכיה</w:t>
      </w:r>
      <w:r>
        <w:rPr>
          <w:sz w:val="24"/>
          <w:szCs w:val="24"/>
        </w:rPr>
        <w:t>), Jeremiah has become the mouthpiece for the city, and their experien</w:t>
      </w:r>
      <w:r>
        <w:rPr>
          <w:sz w:val="24"/>
          <w:szCs w:val="24"/>
        </w:rPr>
        <w:t>ces intermingle. The line between the city and the Jewish people has becomes blurred until they are metaphorically one and the same. The intensity of the emotion of the Jewish people, both joy and anguish, in relation to Jerusalem has bound the city and th</w:t>
      </w:r>
      <w:r>
        <w:rPr>
          <w:sz w:val="24"/>
          <w:szCs w:val="24"/>
        </w:rPr>
        <w:t xml:space="preserve">e people together until they are indistinguishable. </w:t>
      </w:r>
    </w:p>
    <w:p w:rsidR="0043370C" w:rsidRDefault="00016730">
      <w:pPr>
        <w:numPr>
          <w:ilvl w:val="1"/>
          <w:numId w:val="1"/>
        </w:numPr>
        <w:contextualSpacing/>
        <w:rPr>
          <w:sz w:val="24"/>
          <w:szCs w:val="24"/>
        </w:rPr>
      </w:pPr>
      <w:r>
        <w:rPr>
          <w:sz w:val="24"/>
          <w:szCs w:val="24"/>
        </w:rPr>
        <w:lastRenderedPageBreak/>
        <w:t>Texts often use Jerusalem as a metaphor for the Jewish people.</w:t>
      </w:r>
    </w:p>
    <w:p w:rsidR="0043370C" w:rsidRDefault="00016730">
      <w:pPr>
        <w:numPr>
          <w:ilvl w:val="0"/>
          <w:numId w:val="1"/>
        </w:numPr>
        <w:contextualSpacing/>
        <w:rPr>
          <w:sz w:val="24"/>
          <w:szCs w:val="24"/>
        </w:rPr>
      </w:pPr>
      <w:r>
        <w:rPr>
          <w:sz w:val="24"/>
          <w:szCs w:val="24"/>
        </w:rPr>
        <w:t>Source 3 is there for edification purposes and for them to read. Only bring it up if you need to kill time.</w:t>
      </w:r>
    </w:p>
    <w:p w:rsidR="0043370C" w:rsidRDefault="00016730">
      <w:pPr>
        <w:numPr>
          <w:ilvl w:val="0"/>
          <w:numId w:val="1"/>
        </w:numPr>
        <w:contextualSpacing/>
        <w:rPr>
          <w:sz w:val="24"/>
          <w:szCs w:val="24"/>
        </w:rPr>
      </w:pPr>
      <w:r>
        <w:rPr>
          <w:sz w:val="24"/>
          <w:szCs w:val="24"/>
        </w:rPr>
        <w:t xml:space="preserve">Source 4: Have a </w:t>
      </w:r>
      <w:proofErr w:type="spellStart"/>
      <w:r>
        <w:rPr>
          <w:sz w:val="24"/>
          <w:szCs w:val="24"/>
        </w:rPr>
        <w:t>chanich</w:t>
      </w:r>
      <w:proofErr w:type="spellEnd"/>
      <w:r>
        <w:rPr>
          <w:sz w:val="24"/>
          <w:szCs w:val="24"/>
        </w:rPr>
        <w:t xml:space="preserve"> read the </w:t>
      </w:r>
      <w:proofErr w:type="spellStart"/>
      <w:proofErr w:type="gramStart"/>
      <w:r>
        <w:rPr>
          <w:sz w:val="24"/>
          <w:szCs w:val="24"/>
        </w:rPr>
        <w:t>hebrew</w:t>
      </w:r>
      <w:proofErr w:type="spellEnd"/>
      <w:proofErr w:type="gramEnd"/>
      <w:r>
        <w:rPr>
          <w:sz w:val="24"/>
          <w:szCs w:val="24"/>
        </w:rPr>
        <w:t xml:space="preserve"> and a different </w:t>
      </w:r>
      <w:proofErr w:type="spellStart"/>
      <w:r>
        <w:rPr>
          <w:sz w:val="24"/>
          <w:szCs w:val="24"/>
        </w:rPr>
        <w:t>chanich</w:t>
      </w:r>
      <w:proofErr w:type="spellEnd"/>
      <w:r>
        <w:rPr>
          <w:sz w:val="24"/>
          <w:szCs w:val="24"/>
        </w:rPr>
        <w:t xml:space="preserve"> read the </w:t>
      </w:r>
      <w:proofErr w:type="spellStart"/>
      <w:r>
        <w:rPr>
          <w:sz w:val="24"/>
          <w:szCs w:val="24"/>
        </w:rPr>
        <w:t>english</w:t>
      </w:r>
      <w:proofErr w:type="spellEnd"/>
      <w:r>
        <w:rPr>
          <w:sz w:val="24"/>
          <w:szCs w:val="24"/>
        </w:rPr>
        <w:t xml:space="preserve"> of SOURCE 4.</w:t>
      </w:r>
    </w:p>
    <w:p w:rsidR="0043370C" w:rsidRDefault="00016730">
      <w:pPr>
        <w:numPr>
          <w:ilvl w:val="1"/>
          <w:numId w:val="1"/>
        </w:numPr>
        <w:contextualSpacing/>
        <w:rPr>
          <w:sz w:val="24"/>
          <w:szCs w:val="24"/>
        </w:rPr>
      </w:pPr>
      <w:r>
        <w:rPr>
          <w:sz w:val="24"/>
          <w:szCs w:val="24"/>
        </w:rPr>
        <w:t xml:space="preserve">Note that we say this </w:t>
      </w:r>
      <w:proofErr w:type="spellStart"/>
      <w:r>
        <w:rPr>
          <w:sz w:val="24"/>
          <w:szCs w:val="24"/>
        </w:rPr>
        <w:t>bracha</w:t>
      </w:r>
      <w:proofErr w:type="spellEnd"/>
      <w:r>
        <w:rPr>
          <w:sz w:val="24"/>
          <w:szCs w:val="24"/>
        </w:rPr>
        <w:t xml:space="preserve"> in the </w:t>
      </w:r>
      <w:proofErr w:type="spellStart"/>
      <w:r>
        <w:rPr>
          <w:sz w:val="24"/>
          <w:szCs w:val="24"/>
        </w:rPr>
        <w:t>shacharit</w:t>
      </w:r>
      <w:proofErr w:type="spellEnd"/>
      <w:r>
        <w:rPr>
          <w:sz w:val="24"/>
          <w:szCs w:val="24"/>
        </w:rPr>
        <w:t xml:space="preserve"> </w:t>
      </w:r>
      <w:proofErr w:type="spellStart"/>
      <w:r>
        <w:rPr>
          <w:sz w:val="24"/>
          <w:szCs w:val="24"/>
        </w:rPr>
        <w:t>amidah</w:t>
      </w:r>
      <w:proofErr w:type="spellEnd"/>
      <w:r>
        <w:rPr>
          <w:sz w:val="24"/>
          <w:szCs w:val="24"/>
        </w:rPr>
        <w:t xml:space="preserve"> on weekdays and in </w:t>
      </w:r>
      <w:proofErr w:type="spellStart"/>
      <w:r>
        <w:rPr>
          <w:sz w:val="24"/>
          <w:szCs w:val="24"/>
        </w:rPr>
        <w:t>birkat</w:t>
      </w:r>
      <w:proofErr w:type="spellEnd"/>
      <w:r>
        <w:rPr>
          <w:sz w:val="24"/>
          <w:szCs w:val="24"/>
        </w:rPr>
        <w:t xml:space="preserve"> </w:t>
      </w:r>
      <w:proofErr w:type="spellStart"/>
      <w:r>
        <w:rPr>
          <w:sz w:val="24"/>
          <w:szCs w:val="24"/>
        </w:rPr>
        <w:t>hamazon</w:t>
      </w:r>
      <w:proofErr w:type="spellEnd"/>
      <w:r>
        <w:rPr>
          <w:sz w:val="24"/>
          <w:szCs w:val="24"/>
        </w:rPr>
        <w:t xml:space="preserve">, so it is clearly a very important </w:t>
      </w:r>
      <w:proofErr w:type="spellStart"/>
      <w:r>
        <w:rPr>
          <w:sz w:val="24"/>
          <w:szCs w:val="24"/>
        </w:rPr>
        <w:t>bracha</w:t>
      </w:r>
      <w:proofErr w:type="spellEnd"/>
      <w:r>
        <w:rPr>
          <w:sz w:val="24"/>
          <w:szCs w:val="24"/>
        </w:rPr>
        <w:t xml:space="preserve">. </w:t>
      </w:r>
    </w:p>
    <w:p w:rsidR="0043370C" w:rsidRDefault="00016730">
      <w:pPr>
        <w:numPr>
          <w:ilvl w:val="1"/>
          <w:numId w:val="1"/>
        </w:numPr>
        <w:contextualSpacing/>
        <w:rPr>
          <w:sz w:val="24"/>
          <w:szCs w:val="24"/>
        </w:rPr>
      </w:pPr>
      <w:r>
        <w:rPr>
          <w:sz w:val="24"/>
          <w:szCs w:val="24"/>
        </w:rPr>
        <w:t>What do you notice about Sourc</w:t>
      </w:r>
      <w:r>
        <w:rPr>
          <w:sz w:val="24"/>
          <w:szCs w:val="24"/>
        </w:rPr>
        <w:t>e #4, paying particular attention to what we are asking.</w:t>
      </w:r>
    </w:p>
    <w:p w:rsidR="0043370C" w:rsidRDefault="00016730">
      <w:pPr>
        <w:numPr>
          <w:ilvl w:val="1"/>
          <w:numId w:val="1"/>
        </w:numPr>
        <w:contextualSpacing/>
        <w:rPr>
          <w:sz w:val="24"/>
          <w:szCs w:val="24"/>
        </w:rPr>
      </w:pPr>
      <w:r>
        <w:rPr>
          <w:sz w:val="24"/>
          <w:szCs w:val="24"/>
        </w:rPr>
        <w:t>What does the literal meaning of Source #4 seem to imply?</w:t>
      </w:r>
    </w:p>
    <w:p w:rsidR="0043370C" w:rsidRDefault="00016730">
      <w:pPr>
        <w:numPr>
          <w:ilvl w:val="2"/>
          <w:numId w:val="1"/>
        </w:numPr>
        <w:contextualSpacing/>
        <w:rPr>
          <w:sz w:val="24"/>
          <w:szCs w:val="24"/>
        </w:rPr>
      </w:pPr>
      <w:r>
        <w:rPr>
          <w:sz w:val="24"/>
          <w:szCs w:val="24"/>
        </w:rPr>
        <w:t>Answer: the rebuilding of the temple</w:t>
      </w:r>
    </w:p>
    <w:p w:rsidR="0043370C" w:rsidRDefault="00016730">
      <w:pPr>
        <w:numPr>
          <w:ilvl w:val="1"/>
          <w:numId w:val="1"/>
        </w:numPr>
        <w:contextualSpacing/>
        <w:rPr>
          <w:sz w:val="24"/>
          <w:szCs w:val="24"/>
        </w:rPr>
      </w:pPr>
      <w:r>
        <w:rPr>
          <w:sz w:val="24"/>
          <w:szCs w:val="24"/>
        </w:rPr>
        <w:t>With our new understand of the way that Jerusalem is used in the liturgy, what do you make of the meanin</w:t>
      </w:r>
      <w:r>
        <w:rPr>
          <w:sz w:val="24"/>
          <w:szCs w:val="24"/>
        </w:rPr>
        <w:t>g of Source #4?</w:t>
      </w:r>
    </w:p>
    <w:p w:rsidR="0043370C" w:rsidRDefault="00016730">
      <w:pPr>
        <w:numPr>
          <w:ilvl w:val="2"/>
          <w:numId w:val="1"/>
        </w:numPr>
        <w:contextualSpacing/>
        <w:rPr>
          <w:sz w:val="24"/>
          <w:szCs w:val="24"/>
        </w:rPr>
      </w:pPr>
      <w:r>
        <w:rPr>
          <w:sz w:val="24"/>
          <w:szCs w:val="24"/>
        </w:rPr>
        <w:t xml:space="preserve">What are we really praying for in this </w:t>
      </w:r>
      <w:proofErr w:type="spellStart"/>
      <w:r>
        <w:rPr>
          <w:sz w:val="24"/>
          <w:szCs w:val="24"/>
        </w:rPr>
        <w:t>Bracha</w:t>
      </w:r>
      <w:proofErr w:type="spellEnd"/>
      <w:r>
        <w:rPr>
          <w:sz w:val="24"/>
          <w:szCs w:val="24"/>
        </w:rPr>
        <w:t>?’</w:t>
      </w:r>
    </w:p>
    <w:p w:rsidR="0043370C" w:rsidRDefault="00016730">
      <w:pPr>
        <w:numPr>
          <w:ilvl w:val="2"/>
          <w:numId w:val="1"/>
        </w:numPr>
        <w:contextualSpacing/>
        <w:rPr>
          <w:sz w:val="24"/>
          <w:szCs w:val="24"/>
        </w:rPr>
      </w:pPr>
      <w:r>
        <w:rPr>
          <w:sz w:val="24"/>
          <w:szCs w:val="24"/>
        </w:rPr>
        <w:t xml:space="preserve">The answer: No truly correct answer, but try to have them bring up the idea of restoring the “majesty of david” being about the spiritual observance, peace, and unity of the Jewish people. </w:t>
      </w:r>
    </w:p>
    <w:p w:rsidR="0043370C" w:rsidRDefault="00016730">
      <w:pPr>
        <w:numPr>
          <w:ilvl w:val="1"/>
          <w:numId w:val="1"/>
        </w:numPr>
        <w:contextualSpacing/>
        <w:rPr>
          <w:sz w:val="24"/>
          <w:szCs w:val="24"/>
        </w:rPr>
      </w:pPr>
      <w:r>
        <w:rPr>
          <w:sz w:val="24"/>
          <w:szCs w:val="24"/>
        </w:rPr>
        <w:t>Do</w:t>
      </w:r>
      <w:r>
        <w:rPr>
          <w:sz w:val="24"/>
          <w:szCs w:val="24"/>
        </w:rPr>
        <w:t xml:space="preserve">es this knowledge make you view the </w:t>
      </w:r>
      <w:proofErr w:type="spellStart"/>
      <w:r>
        <w:rPr>
          <w:sz w:val="24"/>
          <w:szCs w:val="24"/>
        </w:rPr>
        <w:t>amidah</w:t>
      </w:r>
      <w:proofErr w:type="spellEnd"/>
      <w:r>
        <w:rPr>
          <w:sz w:val="24"/>
          <w:szCs w:val="24"/>
        </w:rPr>
        <w:t xml:space="preserve"> differently? </w:t>
      </w:r>
    </w:p>
    <w:p w:rsidR="0043370C" w:rsidRDefault="0043370C">
      <w:pPr>
        <w:rPr>
          <w:sz w:val="24"/>
          <w:szCs w:val="24"/>
        </w:rPr>
      </w:pPr>
    </w:p>
    <w:p w:rsidR="0043370C" w:rsidRDefault="00016730">
      <w:pPr>
        <w:rPr>
          <w:sz w:val="24"/>
          <w:szCs w:val="24"/>
        </w:rPr>
      </w:pPr>
      <w:r>
        <w:rPr>
          <w:sz w:val="24"/>
          <w:szCs w:val="24"/>
        </w:rPr>
        <w:t xml:space="preserve">If you have time, play two truths and lie with some positive things that Jews have done to respect, nonetheless, how far Jews have come. </w:t>
      </w:r>
    </w:p>
    <w:p w:rsidR="0043370C" w:rsidRDefault="0043370C">
      <w:pPr>
        <w:rPr>
          <w:color w:val="FF0000"/>
        </w:rPr>
      </w:pPr>
    </w:p>
    <w:p w:rsidR="0043370C" w:rsidRDefault="00016730">
      <w:pPr>
        <w:numPr>
          <w:ilvl w:val="0"/>
          <w:numId w:val="2"/>
        </w:numPr>
        <w:contextualSpacing/>
        <w:rPr>
          <w:color w:val="FF0000"/>
        </w:rPr>
      </w:pPr>
      <w:r>
        <w:t xml:space="preserve">A man in Nebraska is breeding red cows and sending them to </w:t>
      </w:r>
      <w:proofErr w:type="gramStart"/>
      <w:r>
        <w:t>israel</w:t>
      </w:r>
      <w:proofErr w:type="gramEnd"/>
      <w:r>
        <w:t xml:space="preserve">.” Marilyn Monroe was Jewish. And </w:t>
      </w:r>
    </w:p>
    <w:p w:rsidR="0043370C" w:rsidRDefault="00016730">
      <w:pPr>
        <w:numPr>
          <w:ilvl w:val="0"/>
          <w:numId w:val="2"/>
        </w:numPr>
        <w:contextualSpacing/>
      </w:pPr>
      <w:r>
        <w:t xml:space="preserve">Speed dating was invented by a Rabbi in 1999. Google was invented by a Jew. and The shoe lace was invented by a Jew (lie) </w:t>
      </w:r>
    </w:p>
    <w:p w:rsidR="0043370C" w:rsidRDefault="00016730">
      <w:pPr>
        <w:numPr>
          <w:ilvl w:val="0"/>
          <w:numId w:val="2"/>
        </w:numPr>
        <w:contextualSpacing/>
      </w:pPr>
      <w:r>
        <w:t>Jews invented soda (lie), discoun</w:t>
      </w:r>
      <w:r>
        <w:t xml:space="preserve">t stores, and jeans. </w:t>
      </w:r>
    </w:p>
    <w:p w:rsidR="0043370C" w:rsidRDefault="00016730">
      <w:pPr>
        <w:numPr>
          <w:ilvl w:val="0"/>
          <w:numId w:val="2"/>
        </w:numPr>
        <w:contextualSpacing/>
      </w:pPr>
      <w:r>
        <w:t>Jews invented coffee (lie), instant coffee, and instant photography.</w:t>
      </w:r>
    </w:p>
    <w:p w:rsidR="0043370C" w:rsidRDefault="0043370C"/>
    <w:p w:rsidR="0043370C" w:rsidRDefault="0043370C">
      <w:pPr>
        <w:rPr>
          <w:color w:val="FF0000"/>
        </w:rPr>
      </w:pPr>
    </w:p>
    <w:p w:rsidR="0043370C" w:rsidRDefault="0043370C">
      <w:pPr>
        <w:rPr>
          <w:b/>
          <w:sz w:val="24"/>
          <w:szCs w:val="24"/>
        </w:rPr>
      </w:pPr>
    </w:p>
    <w:p w:rsidR="0043370C" w:rsidRDefault="0043370C">
      <w:pPr>
        <w:rPr>
          <w:sz w:val="24"/>
          <w:szCs w:val="24"/>
        </w:rPr>
      </w:pPr>
    </w:p>
    <w:sectPr w:rsidR="0043370C">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B5E13"/>
    <w:multiLevelType w:val="multilevel"/>
    <w:tmpl w:val="9BE084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E6855F6"/>
    <w:multiLevelType w:val="multilevel"/>
    <w:tmpl w:val="FDD202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43370C"/>
    <w:rsid w:val="00016730"/>
    <w:rsid w:val="0043370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he-IL"/>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he-IL"/>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myjewishlearning.com/article/after-the-first-temple/" TargetMode="External"/><Relationship Id="rId3" Type="http://schemas.microsoft.com/office/2007/relationships/stylesWithEffects" Target="stylesWithEffects.xml"/><Relationship Id="rId7" Type="http://schemas.openxmlformats.org/officeDocument/2006/relationships/hyperlink" Target="http://www.myjewishlearning.com/article/hebrew-bib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yjewishlearning.com/article/ketuvim-writing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927</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Edelglass</dc:creator>
  <cp:lastModifiedBy>Josh Edelglass</cp:lastModifiedBy>
  <cp:revision>2</cp:revision>
  <dcterms:created xsi:type="dcterms:W3CDTF">2018-03-23T19:06:00Z</dcterms:created>
  <dcterms:modified xsi:type="dcterms:W3CDTF">2018-03-23T19:06:00Z</dcterms:modified>
</cp:coreProperties>
</file>